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4"/>
        <w:rPr>
          <w:rFonts w:hint="eastAsia" w:ascii="宋体" w:hAnsi="宋体" w:eastAsia="宋体" w:cs="宋体"/>
          <w:b/>
          <w:bCs/>
          <w:sz w:val="36"/>
          <w:szCs w:val="21"/>
        </w:rPr>
      </w:pPr>
    </w:p>
    <w:p>
      <w:pPr>
        <w:spacing w:before="100"/>
        <w:jc w:val="center"/>
        <w:rPr>
          <w:rFonts w:hint="eastAsia" w:ascii="宋体" w:hAnsi="宋体" w:eastAsia="宋体" w:cs="宋体"/>
          <w:b/>
          <w:sz w:val="52"/>
          <w:szCs w:val="48"/>
          <w:lang w:val="zh-CN"/>
        </w:rPr>
      </w:pPr>
      <w:r>
        <w:rPr>
          <w:rFonts w:hint="eastAsia" w:ascii="宋体" w:hAnsi="宋体" w:eastAsia="宋体" w:cs="宋体"/>
          <w:b/>
          <w:sz w:val="48"/>
          <w:szCs w:val="44"/>
          <w:lang w:val="zh-CN"/>
        </w:rPr>
        <w:t>深圳市龙华区观澜派出所窗帘采购项目</w:t>
      </w:r>
    </w:p>
    <w:p>
      <w:pPr>
        <w:jc w:val="center"/>
        <w:rPr>
          <w:rFonts w:hint="eastAsia" w:ascii="宋体" w:hAnsi="宋体" w:eastAsia="宋体" w:cs="宋体"/>
          <w:b/>
          <w:sz w:val="40"/>
          <w:szCs w:val="40"/>
        </w:rPr>
      </w:pPr>
    </w:p>
    <w:p>
      <w:pPr>
        <w:jc w:val="center"/>
        <w:rPr>
          <w:rFonts w:hint="eastAsia" w:ascii="宋体" w:hAnsi="宋体" w:eastAsia="宋体" w:cs="宋体"/>
          <w:b/>
          <w:color w:val="000000"/>
          <w:sz w:val="32"/>
          <w:szCs w:val="28"/>
        </w:rPr>
      </w:pPr>
      <w:r>
        <w:rPr>
          <w:rFonts w:hint="eastAsia" w:ascii="宋体" w:hAnsi="宋体" w:eastAsia="宋体" w:cs="宋体"/>
          <w:b/>
          <w:sz w:val="56"/>
          <w:szCs w:val="52"/>
        </w:rPr>
        <w:t>竞价文件</w:t>
      </w:r>
    </w:p>
    <w:p>
      <w:pPr>
        <w:jc w:val="center"/>
        <w:rPr>
          <w:rFonts w:hint="eastAsia" w:ascii="宋体" w:hAnsi="宋体" w:eastAsia="宋体" w:cs="宋体"/>
          <w:b/>
          <w:color w:val="000000"/>
          <w:sz w:val="28"/>
          <w:szCs w:val="28"/>
        </w:rPr>
      </w:pPr>
    </w:p>
    <w:p>
      <w:pPr>
        <w:spacing w:before="100"/>
        <w:ind w:firstLine="1767" w:firstLineChars="440"/>
        <w:jc w:val="both"/>
        <w:rPr>
          <w:rFonts w:hint="eastAsia" w:ascii="宋体" w:hAnsi="宋体" w:eastAsia="宋体" w:cs="宋体"/>
          <w:b/>
          <w:sz w:val="40"/>
          <w:szCs w:val="32"/>
          <w:lang w:val="zh-CN"/>
        </w:rPr>
      </w:pPr>
      <w:r>
        <w:rPr>
          <w:rFonts w:hint="eastAsia" w:ascii="宋体" w:hAnsi="宋体" w:eastAsia="宋体" w:cs="宋体"/>
          <w:b/>
          <w:sz w:val="40"/>
          <w:szCs w:val="32"/>
          <w:lang w:val="zh-CN"/>
        </w:rPr>
        <w:t>项目编号：</w:t>
      </w:r>
      <w:bookmarkStart w:id="0" w:name="OLE_LINK1"/>
      <w:r>
        <w:rPr>
          <w:rFonts w:hint="eastAsia" w:ascii="宋体" w:hAnsi="宋体" w:eastAsia="宋体" w:cs="宋体"/>
          <w:b/>
          <w:sz w:val="40"/>
          <w:szCs w:val="32"/>
          <w:lang w:val="zh-CN"/>
        </w:rPr>
        <w:t>JYCG-DECL-2025-09237</w:t>
      </w:r>
      <w:bookmarkEnd w:id="0"/>
    </w:p>
    <w:p>
      <w:pPr>
        <w:spacing w:before="100"/>
        <w:ind w:firstLine="1767" w:firstLineChars="440"/>
        <w:jc w:val="both"/>
        <w:rPr>
          <w:rFonts w:hint="eastAsia" w:ascii="宋体" w:hAnsi="宋体" w:eastAsia="宋体" w:cs="宋体"/>
          <w:b/>
          <w:sz w:val="40"/>
          <w:szCs w:val="32"/>
          <w:lang w:val="zh-CN"/>
        </w:rPr>
      </w:pPr>
      <w:r>
        <w:rPr>
          <w:rFonts w:hint="eastAsia" w:ascii="宋体" w:hAnsi="宋体" w:eastAsia="宋体" w:cs="宋体"/>
          <w:b/>
          <w:sz w:val="40"/>
          <w:szCs w:val="32"/>
          <w:lang w:val="zh-CN"/>
        </w:rPr>
        <w:t>项目类型：</w:t>
      </w:r>
      <w:r>
        <w:rPr>
          <w:rFonts w:hint="eastAsia" w:ascii="宋体" w:hAnsi="宋体" w:eastAsia="宋体" w:cs="宋体"/>
          <w:b/>
          <w:sz w:val="40"/>
          <w:szCs w:val="32"/>
        </w:rPr>
        <w:t>货物</w:t>
      </w:r>
      <w:r>
        <w:rPr>
          <w:rFonts w:hint="eastAsia" w:ascii="宋体" w:hAnsi="宋体" w:eastAsia="宋体" w:cs="宋体"/>
          <w:b/>
          <w:sz w:val="40"/>
          <w:szCs w:val="32"/>
          <w:lang w:val="zh-CN"/>
        </w:rPr>
        <w:t>类</w:t>
      </w:r>
    </w:p>
    <w:p>
      <w:pPr>
        <w:pStyle w:val="12"/>
        <w:jc w:val="center"/>
        <w:rPr>
          <w:rFonts w:hint="eastAsia" w:ascii="宋体" w:hAnsi="宋体" w:eastAsia="宋体" w:cs="宋体"/>
          <w:b/>
          <w:color w:val="000000"/>
          <w:sz w:val="28"/>
          <w:szCs w:val="28"/>
        </w:rPr>
      </w:pPr>
      <w:r>
        <w:rPr>
          <w:rFonts w:hint="eastAsia" w:ascii="宋体" w:hAnsi="宋体" w:eastAsia="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2249" w:firstLineChars="700"/>
        <w:jc w:val="both"/>
        <w:rPr>
          <w:rFonts w:hint="eastAsia" w:ascii="宋体" w:hAnsi="宋体" w:eastAsia="宋体" w:cs="宋体"/>
          <w:b/>
          <w:sz w:val="32"/>
          <w:lang w:eastAsia="zh-CN"/>
        </w:rPr>
      </w:pPr>
      <w:r>
        <w:rPr>
          <w:rFonts w:hint="eastAsia" w:ascii="宋体" w:hAnsi="宋体" w:eastAsia="宋体" w:cs="宋体"/>
          <w:b/>
          <w:sz w:val="32"/>
        </w:rPr>
        <w:t xml:space="preserve">采 </w:t>
      </w:r>
      <w:r>
        <w:rPr>
          <w:rFonts w:hint="eastAsia" w:ascii="宋体" w:hAnsi="宋体" w:eastAsia="宋体" w:cs="宋体"/>
          <w:b/>
          <w:sz w:val="32"/>
          <w:lang w:val="en-US" w:eastAsia="zh-CN"/>
        </w:rPr>
        <w:t xml:space="preserve"> </w:t>
      </w:r>
      <w:r>
        <w:rPr>
          <w:rFonts w:hint="eastAsia" w:ascii="宋体" w:hAnsi="宋体" w:eastAsia="宋体" w:cs="宋体"/>
          <w:b/>
          <w:sz w:val="32"/>
        </w:rPr>
        <w:t xml:space="preserve"> 购  </w:t>
      </w:r>
      <w:r>
        <w:rPr>
          <w:rFonts w:hint="eastAsia" w:ascii="宋体" w:hAnsi="宋体" w:eastAsia="宋体" w:cs="宋体"/>
          <w:b/>
          <w:sz w:val="32"/>
          <w:lang w:val="en-US" w:eastAsia="zh-CN"/>
        </w:rPr>
        <w:t xml:space="preserve"> </w:t>
      </w:r>
      <w:r>
        <w:rPr>
          <w:rFonts w:hint="eastAsia" w:ascii="宋体" w:hAnsi="宋体" w:eastAsia="宋体" w:cs="宋体"/>
          <w:b/>
          <w:sz w:val="32"/>
        </w:rPr>
        <w:t>人：</w:t>
      </w:r>
      <w:r>
        <w:rPr>
          <w:rFonts w:hint="eastAsia" w:ascii="宋体" w:hAnsi="宋体" w:eastAsia="宋体" w:cs="宋体"/>
          <w:b/>
          <w:sz w:val="32"/>
          <w:highlight w:val="none"/>
          <w:lang w:eastAsia="zh-CN"/>
        </w:rPr>
        <w:t>深圳市公安局龙华分局</w:t>
      </w:r>
    </w:p>
    <w:p>
      <w:pPr>
        <w:spacing w:before="100" w:line="600" w:lineRule="exact"/>
        <w:ind w:firstLine="707" w:firstLineChars="220"/>
        <w:jc w:val="center"/>
        <w:rPr>
          <w:rFonts w:hint="eastAsia" w:ascii="宋体" w:hAnsi="宋体" w:eastAsia="宋体" w:cs="宋体"/>
          <w:b/>
          <w:sz w:val="32"/>
        </w:rPr>
      </w:pPr>
      <w:r>
        <w:rPr>
          <w:rFonts w:hint="eastAsia" w:ascii="宋体" w:hAnsi="宋体" w:eastAsia="宋体" w:cs="宋体"/>
          <w:b/>
          <w:sz w:val="32"/>
        </w:rPr>
        <w:t>采购代理机构：中吉国际项目管理有限公司</w:t>
      </w:r>
    </w:p>
    <w:p>
      <w:pPr>
        <w:spacing w:before="100" w:line="600" w:lineRule="exact"/>
        <w:jc w:val="center"/>
        <w:rPr>
          <w:rFonts w:hint="eastAsia" w:ascii="宋体" w:hAnsi="宋体" w:eastAsia="宋体" w:cs="宋体"/>
          <w:b/>
          <w:sz w:val="32"/>
        </w:rPr>
      </w:pPr>
      <w:r>
        <w:rPr>
          <w:rFonts w:hint="eastAsia" w:ascii="宋体" w:hAnsi="宋体" w:eastAsia="宋体" w:cs="宋体"/>
          <w:b/>
          <w:sz w:val="32"/>
        </w:rPr>
        <w:t>二</w:t>
      </w:r>
      <w:r>
        <w:rPr>
          <w:rFonts w:hint="eastAsia" w:ascii="宋体" w:hAnsi="宋体" w:eastAsia="宋体" w:cs="宋体"/>
          <w:b/>
          <w:sz w:val="32"/>
          <w:highlight w:val="none"/>
        </w:rPr>
        <w:t>零二</w:t>
      </w:r>
      <w:r>
        <w:rPr>
          <w:rFonts w:hint="eastAsia" w:ascii="宋体" w:hAnsi="宋体" w:eastAsia="宋体" w:cs="宋体"/>
          <w:b/>
          <w:sz w:val="32"/>
          <w:highlight w:val="none"/>
          <w:lang w:val="en-US" w:eastAsia="zh-CN"/>
        </w:rPr>
        <w:t>五</w:t>
      </w:r>
      <w:r>
        <w:rPr>
          <w:rFonts w:hint="eastAsia" w:ascii="宋体" w:hAnsi="宋体" w:eastAsia="宋体" w:cs="宋体"/>
          <w:b/>
          <w:sz w:val="32"/>
          <w:highlight w:val="none"/>
        </w:rPr>
        <w:t>年四月</w:t>
      </w:r>
    </w:p>
    <w:p>
      <w:pPr>
        <w:widowControl/>
        <w:jc w:val="left"/>
        <w:rPr>
          <w:rFonts w:hint="eastAsia" w:ascii="宋体" w:hAnsi="宋体" w:eastAsia="宋体" w:cs="宋体"/>
        </w:rPr>
      </w:pPr>
      <w:r>
        <w:rPr>
          <w:rFonts w:hint="eastAsia" w:ascii="宋体" w:hAnsi="宋体" w:eastAsia="宋体" w:cs="宋体"/>
        </w:rPr>
        <w:br w:type="page"/>
      </w:r>
    </w:p>
    <w:p>
      <w:pPr>
        <w:pStyle w:val="3"/>
        <w:rPr>
          <w:rFonts w:hint="eastAsia" w:ascii="宋体" w:hAnsi="宋体" w:eastAsia="宋体" w:cs="宋体"/>
          <w:sz w:val="44"/>
          <w:szCs w:val="32"/>
          <w:highlight w:val="none"/>
        </w:rPr>
      </w:pPr>
      <w:bookmarkStart w:id="1" w:name="_Toc68772394"/>
      <w:bookmarkStart w:id="2" w:name="_Toc66183292"/>
      <w:bookmarkStart w:id="3" w:name="_Toc68769459"/>
      <w:bookmarkStart w:id="4" w:name="_Toc26879"/>
      <w:bookmarkStart w:id="5" w:name="_Toc55308008"/>
      <w:bookmarkStart w:id="6" w:name="_Toc67411728"/>
      <w:bookmarkStart w:id="7" w:name="_Toc64586398"/>
      <w:r>
        <w:rPr>
          <w:rFonts w:hint="eastAsia" w:ascii="宋体" w:hAnsi="宋体" w:eastAsia="宋体" w:cs="宋体"/>
          <w:sz w:val="44"/>
          <w:szCs w:val="32"/>
          <w:highlight w:val="none"/>
        </w:rPr>
        <w:t>目 录</w:t>
      </w:r>
      <w:bookmarkEnd w:id="1"/>
      <w:bookmarkEnd w:id="2"/>
      <w:bookmarkEnd w:id="3"/>
      <w:bookmarkEnd w:id="4"/>
      <w:bookmarkEnd w:id="5"/>
      <w:bookmarkEnd w:id="6"/>
      <w:bookmarkEnd w:id="7"/>
    </w:p>
    <w:p>
      <w:pPr>
        <w:pStyle w:val="21"/>
        <w:tabs>
          <w:tab w:val="right" w:leader="dot" w:pos="9853"/>
        </w:tabs>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TOC \o "1-3" \h \z \u </w:instrText>
      </w:r>
      <w:r>
        <w:rPr>
          <w:rFonts w:hint="eastAsia" w:ascii="宋体" w:hAnsi="宋体" w:eastAsia="宋体" w:cs="宋体"/>
          <w:sz w:val="32"/>
          <w:szCs w:val="32"/>
          <w:highlight w:val="none"/>
        </w:rPr>
        <w:fldChar w:fldCharType="separate"/>
      </w: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_Toc26879 </w:instrText>
      </w:r>
      <w:r>
        <w:rPr>
          <w:rFonts w:hint="eastAsia" w:ascii="宋体" w:hAnsi="宋体" w:eastAsia="宋体" w:cs="宋体"/>
          <w:szCs w:val="32"/>
          <w:highlight w:val="none"/>
        </w:rPr>
        <w:fldChar w:fldCharType="separate"/>
      </w:r>
      <w:r>
        <w:rPr>
          <w:rFonts w:hint="eastAsia" w:ascii="宋体" w:hAnsi="宋体" w:eastAsia="宋体" w:cs="宋体"/>
          <w:szCs w:val="32"/>
          <w:highlight w:val="none"/>
        </w:rPr>
        <w:t>目 录</w:t>
      </w:r>
      <w:r>
        <w:tab/>
      </w:r>
      <w:r>
        <w:fldChar w:fldCharType="begin"/>
      </w:r>
      <w:r>
        <w:instrText xml:space="preserve"> PAGEREF _Toc26879 \h </w:instrText>
      </w:r>
      <w:r>
        <w:fldChar w:fldCharType="separate"/>
      </w:r>
      <w:r>
        <w:t>2</w:t>
      </w:r>
      <w:r>
        <w:fldChar w:fldCharType="end"/>
      </w:r>
      <w:r>
        <w:rPr>
          <w:rFonts w:hint="eastAsia" w:ascii="宋体" w:hAnsi="宋体" w:eastAsia="宋体" w:cs="宋体"/>
          <w:szCs w:val="32"/>
          <w:highlight w:val="none"/>
        </w:rPr>
        <w:fldChar w:fldCharType="end"/>
      </w:r>
    </w:p>
    <w:p>
      <w:pPr>
        <w:pStyle w:val="21"/>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_Toc14610 </w:instrText>
      </w:r>
      <w:r>
        <w:rPr>
          <w:rFonts w:hint="eastAsia" w:ascii="宋体" w:hAnsi="宋体" w:eastAsia="宋体" w:cs="宋体"/>
          <w:szCs w:val="32"/>
          <w:highlight w:val="none"/>
        </w:rPr>
        <w:fldChar w:fldCharType="separate"/>
      </w:r>
      <w:r>
        <w:rPr>
          <w:rFonts w:hint="eastAsia" w:ascii="宋体" w:hAnsi="宋体" w:eastAsia="宋体" w:cs="宋体"/>
          <w:szCs w:val="32"/>
        </w:rPr>
        <w:t>第一章  竞价公告</w:t>
      </w:r>
      <w:r>
        <w:tab/>
      </w:r>
      <w:r>
        <w:fldChar w:fldCharType="begin"/>
      </w:r>
      <w:r>
        <w:instrText xml:space="preserve"> PAGEREF _Toc14610 \h </w:instrText>
      </w:r>
      <w:r>
        <w:fldChar w:fldCharType="separate"/>
      </w:r>
      <w:r>
        <w:t>3</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_Toc32370 </w:instrText>
      </w:r>
      <w:r>
        <w:rPr>
          <w:rFonts w:hint="eastAsia" w:ascii="宋体" w:hAnsi="宋体" w:eastAsia="宋体" w:cs="宋体"/>
          <w:szCs w:val="32"/>
          <w:highlight w:val="none"/>
        </w:rPr>
        <w:fldChar w:fldCharType="separate"/>
      </w:r>
      <w:r>
        <w:rPr>
          <w:rFonts w:hint="eastAsia" w:ascii="宋体" w:hAnsi="宋体" w:eastAsia="宋体" w:cs="宋体"/>
          <w:szCs w:val="28"/>
        </w:rPr>
        <w:t>一、项目基本情况</w:t>
      </w:r>
      <w:r>
        <w:tab/>
      </w:r>
      <w:r>
        <w:fldChar w:fldCharType="begin"/>
      </w:r>
      <w:r>
        <w:instrText xml:space="preserve"> PAGEREF _Toc32370 \h </w:instrText>
      </w:r>
      <w:r>
        <w:fldChar w:fldCharType="separate"/>
      </w:r>
      <w:r>
        <w:t>3</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_Toc7291 </w:instrText>
      </w:r>
      <w:r>
        <w:rPr>
          <w:rFonts w:hint="eastAsia" w:ascii="宋体" w:hAnsi="宋体" w:eastAsia="宋体" w:cs="宋体"/>
          <w:szCs w:val="32"/>
          <w:highlight w:val="none"/>
        </w:rPr>
        <w:fldChar w:fldCharType="separate"/>
      </w:r>
      <w:r>
        <w:rPr>
          <w:rFonts w:hint="eastAsia" w:ascii="宋体" w:hAnsi="宋体" w:eastAsia="宋体" w:cs="宋体"/>
          <w:szCs w:val="28"/>
        </w:rPr>
        <w:t>二、申请人的资格要求</w:t>
      </w:r>
      <w:r>
        <w:tab/>
      </w:r>
      <w:r>
        <w:fldChar w:fldCharType="begin"/>
      </w:r>
      <w:r>
        <w:instrText xml:space="preserve"> PAGEREF _Toc7291 \h </w:instrText>
      </w:r>
      <w:r>
        <w:fldChar w:fldCharType="separate"/>
      </w:r>
      <w:r>
        <w:t>3</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_Toc2831 </w:instrText>
      </w:r>
      <w:r>
        <w:rPr>
          <w:rFonts w:hint="eastAsia" w:ascii="宋体" w:hAnsi="宋体" w:eastAsia="宋体" w:cs="宋体"/>
          <w:szCs w:val="32"/>
          <w:highlight w:val="none"/>
        </w:rPr>
        <w:fldChar w:fldCharType="separate"/>
      </w:r>
      <w:r>
        <w:rPr>
          <w:rFonts w:hint="eastAsia" w:ascii="宋体" w:hAnsi="宋体" w:eastAsia="宋体" w:cs="宋体"/>
          <w:szCs w:val="28"/>
        </w:rPr>
        <w:t>三、供应商竞价程序及时间安排</w:t>
      </w:r>
      <w:r>
        <w:tab/>
      </w:r>
      <w:r>
        <w:fldChar w:fldCharType="begin"/>
      </w:r>
      <w:r>
        <w:instrText xml:space="preserve"> PAGEREF _Toc2831 \h </w:instrText>
      </w:r>
      <w:r>
        <w:fldChar w:fldCharType="separate"/>
      </w:r>
      <w:r>
        <w:t>4</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_Toc27577 </w:instrText>
      </w:r>
      <w:r>
        <w:rPr>
          <w:rFonts w:hint="eastAsia" w:ascii="宋体" w:hAnsi="宋体" w:eastAsia="宋体" w:cs="宋体"/>
          <w:szCs w:val="32"/>
          <w:highlight w:val="none"/>
        </w:rPr>
        <w:fldChar w:fldCharType="separate"/>
      </w:r>
      <w:r>
        <w:rPr>
          <w:rFonts w:hint="eastAsia" w:ascii="宋体" w:hAnsi="宋体" w:eastAsia="宋体" w:cs="宋体"/>
          <w:szCs w:val="28"/>
        </w:rPr>
        <w:t>四、竞价文件主要内容</w:t>
      </w:r>
      <w:r>
        <w:tab/>
      </w:r>
      <w:r>
        <w:fldChar w:fldCharType="begin"/>
      </w:r>
      <w:r>
        <w:instrText xml:space="preserve"> PAGEREF _Toc27577 \h </w:instrText>
      </w:r>
      <w:r>
        <w:fldChar w:fldCharType="separate"/>
      </w:r>
      <w:r>
        <w:t>5</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_Toc28992 </w:instrText>
      </w:r>
      <w:r>
        <w:rPr>
          <w:rFonts w:hint="eastAsia" w:ascii="宋体" w:hAnsi="宋体" w:eastAsia="宋体" w:cs="宋体"/>
          <w:szCs w:val="32"/>
          <w:highlight w:val="none"/>
        </w:rPr>
        <w:fldChar w:fldCharType="separate"/>
      </w:r>
      <w:r>
        <w:rPr>
          <w:rFonts w:hint="eastAsia" w:ascii="宋体" w:hAnsi="宋体" w:eastAsia="宋体" w:cs="宋体"/>
          <w:szCs w:val="28"/>
        </w:rPr>
        <w:t>五、竞价成交原则</w:t>
      </w:r>
      <w:r>
        <w:tab/>
      </w:r>
      <w:r>
        <w:fldChar w:fldCharType="begin"/>
      </w:r>
      <w:r>
        <w:instrText xml:space="preserve"> PAGEREF _Toc28992 \h </w:instrText>
      </w:r>
      <w:r>
        <w:fldChar w:fldCharType="separate"/>
      </w:r>
      <w:r>
        <w:t>5</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_Toc9226 </w:instrText>
      </w:r>
      <w:r>
        <w:rPr>
          <w:rFonts w:hint="eastAsia" w:ascii="宋体" w:hAnsi="宋体" w:eastAsia="宋体" w:cs="宋体"/>
          <w:szCs w:val="32"/>
          <w:highlight w:val="none"/>
        </w:rPr>
        <w:fldChar w:fldCharType="separate"/>
      </w:r>
      <w:r>
        <w:rPr>
          <w:rFonts w:hint="eastAsia" w:ascii="宋体" w:hAnsi="宋体" w:eastAsia="宋体" w:cs="宋体"/>
          <w:szCs w:val="28"/>
        </w:rPr>
        <w:t>六、供应商实质性响应标准</w:t>
      </w:r>
      <w:r>
        <w:tab/>
      </w:r>
      <w:r>
        <w:fldChar w:fldCharType="begin"/>
      </w:r>
      <w:r>
        <w:instrText xml:space="preserve"> PAGEREF _Toc9226 \h </w:instrText>
      </w:r>
      <w:r>
        <w:fldChar w:fldCharType="separate"/>
      </w:r>
      <w:r>
        <w:t>5</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_Toc21439 </w:instrText>
      </w:r>
      <w:r>
        <w:rPr>
          <w:rFonts w:hint="eastAsia" w:ascii="宋体" w:hAnsi="宋体" w:eastAsia="宋体" w:cs="宋体"/>
          <w:szCs w:val="32"/>
          <w:highlight w:val="none"/>
        </w:rPr>
        <w:fldChar w:fldCharType="separate"/>
      </w:r>
      <w:r>
        <w:rPr>
          <w:rFonts w:hint="eastAsia" w:ascii="宋体" w:hAnsi="宋体" w:eastAsia="宋体" w:cs="宋体"/>
          <w:szCs w:val="28"/>
        </w:rPr>
        <w:t>七、竞价争议的解决</w:t>
      </w:r>
      <w:r>
        <w:tab/>
      </w:r>
      <w:r>
        <w:fldChar w:fldCharType="begin"/>
      </w:r>
      <w:r>
        <w:instrText xml:space="preserve"> PAGEREF _Toc21439 \h </w:instrText>
      </w:r>
      <w:r>
        <w:fldChar w:fldCharType="separate"/>
      </w:r>
      <w:r>
        <w:t>6</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_Toc30166 </w:instrText>
      </w:r>
      <w:r>
        <w:rPr>
          <w:rFonts w:hint="eastAsia" w:ascii="宋体" w:hAnsi="宋体" w:eastAsia="宋体" w:cs="宋体"/>
          <w:szCs w:val="32"/>
          <w:highlight w:val="none"/>
        </w:rPr>
        <w:fldChar w:fldCharType="separate"/>
      </w:r>
      <w:r>
        <w:rPr>
          <w:rFonts w:hint="eastAsia" w:ascii="宋体" w:hAnsi="宋体" w:eastAsia="宋体" w:cs="宋体"/>
          <w:szCs w:val="28"/>
        </w:rPr>
        <w:t>八、竞价有关情况处理</w:t>
      </w:r>
      <w:r>
        <w:tab/>
      </w:r>
      <w:r>
        <w:fldChar w:fldCharType="begin"/>
      </w:r>
      <w:r>
        <w:instrText xml:space="preserve"> PAGEREF _Toc30166 \h </w:instrText>
      </w:r>
      <w:r>
        <w:fldChar w:fldCharType="separate"/>
      </w:r>
      <w:r>
        <w:t>6</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_Toc8096 </w:instrText>
      </w:r>
      <w:r>
        <w:rPr>
          <w:rFonts w:hint="eastAsia" w:ascii="宋体" w:hAnsi="宋体" w:eastAsia="宋体" w:cs="宋体"/>
          <w:szCs w:val="32"/>
          <w:highlight w:val="none"/>
        </w:rPr>
        <w:fldChar w:fldCharType="separate"/>
      </w:r>
      <w:r>
        <w:rPr>
          <w:rFonts w:hint="eastAsia" w:ascii="宋体" w:hAnsi="宋体" w:eastAsia="宋体" w:cs="宋体"/>
          <w:szCs w:val="28"/>
        </w:rPr>
        <w:t>九、交纳投标保证金</w:t>
      </w:r>
      <w:r>
        <w:tab/>
      </w:r>
      <w:r>
        <w:fldChar w:fldCharType="begin"/>
      </w:r>
      <w:r>
        <w:instrText xml:space="preserve"> PAGEREF _Toc8096 \h </w:instrText>
      </w:r>
      <w:r>
        <w:fldChar w:fldCharType="separate"/>
      </w:r>
      <w:r>
        <w:t>6</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_Toc18176 </w:instrText>
      </w:r>
      <w:r>
        <w:rPr>
          <w:rFonts w:hint="eastAsia" w:ascii="宋体" w:hAnsi="宋体" w:eastAsia="宋体" w:cs="宋体"/>
          <w:szCs w:val="32"/>
          <w:highlight w:val="none"/>
        </w:rPr>
        <w:fldChar w:fldCharType="separate"/>
      </w:r>
      <w:r>
        <w:rPr>
          <w:rFonts w:hint="eastAsia" w:ascii="宋体" w:hAnsi="宋体" w:eastAsia="宋体" w:cs="宋体"/>
          <w:szCs w:val="28"/>
        </w:rPr>
        <w:t>十、重要提示</w:t>
      </w:r>
      <w:r>
        <w:tab/>
      </w:r>
      <w:r>
        <w:fldChar w:fldCharType="begin"/>
      </w:r>
      <w:r>
        <w:instrText xml:space="preserve"> PAGEREF _Toc18176 \h </w:instrText>
      </w:r>
      <w:r>
        <w:fldChar w:fldCharType="separate"/>
      </w:r>
      <w:r>
        <w:t>6</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_Toc9172 </w:instrText>
      </w:r>
      <w:r>
        <w:rPr>
          <w:rFonts w:hint="eastAsia" w:ascii="宋体" w:hAnsi="宋体" w:eastAsia="宋体" w:cs="宋体"/>
          <w:szCs w:val="32"/>
          <w:highlight w:val="none"/>
        </w:rPr>
        <w:fldChar w:fldCharType="separate"/>
      </w:r>
      <w:r>
        <w:rPr>
          <w:rFonts w:hint="eastAsia" w:ascii="宋体" w:hAnsi="宋体" w:eastAsia="宋体" w:cs="宋体"/>
          <w:szCs w:val="28"/>
        </w:rPr>
        <w:t>十一、联系方式</w:t>
      </w:r>
      <w:r>
        <w:tab/>
      </w:r>
      <w:r>
        <w:fldChar w:fldCharType="begin"/>
      </w:r>
      <w:r>
        <w:instrText xml:space="preserve"> PAGEREF _Toc9172 \h </w:instrText>
      </w:r>
      <w:r>
        <w:fldChar w:fldCharType="separate"/>
      </w:r>
      <w:r>
        <w:t>7</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_Toc4331 </w:instrText>
      </w:r>
      <w:r>
        <w:rPr>
          <w:rFonts w:hint="eastAsia" w:ascii="宋体" w:hAnsi="宋体" w:eastAsia="宋体" w:cs="宋体"/>
          <w:szCs w:val="32"/>
          <w:highlight w:val="none"/>
        </w:rPr>
        <w:fldChar w:fldCharType="separate"/>
      </w:r>
      <w:r>
        <w:rPr>
          <w:rFonts w:hint="eastAsia" w:ascii="宋体" w:hAnsi="宋体" w:eastAsia="宋体" w:cs="宋体"/>
          <w:szCs w:val="28"/>
          <w:highlight w:val="none"/>
        </w:rPr>
        <w:t>十</w:t>
      </w:r>
      <w:r>
        <w:rPr>
          <w:rFonts w:hint="eastAsia" w:ascii="宋体" w:hAnsi="宋体" w:eastAsia="宋体" w:cs="宋体"/>
          <w:szCs w:val="28"/>
          <w:highlight w:val="none"/>
          <w:lang w:val="en-US" w:eastAsia="zh-CN"/>
        </w:rPr>
        <w:t>二</w:t>
      </w:r>
      <w:r>
        <w:rPr>
          <w:rFonts w:hint="eastAsia" w:ascii="宋体" w:hAnsi="宋体" w:eastAsia="宋体" w:cs="宋体"/>
          <w:szCs w:val="28"/>
          <w:highlight w:val="none"/>
        </w:rPr>
        <w:t>、</w:t>
      </w:r>
      <w:r>
        <w:rPr>
          <w:rFonts w:hint="eastAsia" w:ascii="宋体" w:hAnsi="宋体" w:eastAsia="宋体" w:cs="宋体"/>
          <w:szCs w:val="24"/>
          <w:highlight w:val="none"/>
        </w:rPr>
        <w:t>招标代理服务费</w:t>
      </w:r>
      <w:r>
        <w:tab/>
      </w:r>
      <w:r>
        <w:fldChar w:fldCharType="begin"/>
      </w:r>
      <w:r>
        <w:instrText xml:space="preserve"> PAGEREF _Toc4331 \h </w:instrText>
      </w:r>
      <w:r>
        <w:fldChar w:fldCharType="separate"/>
      </w:r>
      <w:r>
        <w:t>7</w:t>
      </w:r>
      <w:r>
        <w:fldChar w:fldCharType="end"/>
      </w:r>
      <w:r>
        <w:rPr>
          <w:rFonts w:hint="eastAsia" w:ascii="宋体" w:hAnsi="宋体" w:eastAsia="宋体" w:cs="宋体"/>
          <w:szCs w:val="32"/>
          <w:highlight w:val="none"/>
        </w:rPr>
        <w:fldChar w:fldCharType="end"/>
      </w:r>
    </w:p>
    <w:p>
      <w:pPr>
        <w:pStyle w:val="21"/>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_Toc2462 </w:instrText>
      </w:r>
      <w:r>
        <w:rPr>
          <w:rFonts w:hint="eastAsia" w:ascii="宋体" w:hAnsi="宋体" w:eastAsia="宋体" w:cs="宋体"/>
          <w:szCs w:val="32"/>
          <w:highlight w:val="none"/>
        </w:rPr>
        <w:fldChar w:fldCharType="separate"/>
      </w:r>
      <w:r>
        <w:rPr>
          <w:rFonts w:hint="eastAsia" w:ascii="宋体" w:hAnsi="宋体" w:eastAsia="宋体" w:cs="宋体"/>
          <w:szCs w:val="32"/>
        </w:rPr>
        <w:t>第二章  竞价采购需求明细</w:t>
      </w:r>
      <w:r>
        <w:tab/>
      </w:r>
      <w:r>
        <w:fldChar w:fldCharType="begin"/>
      </w:r>
      <w:r>
        <w:instrText xml:space="preserve"> PAGEREF _Toc2462 \h </w:instrText>
      </w:r>
      <w:r>
        <w:fldChar w:fldCharType="separate"/>
      </w:r>
      <w:r>
        <w:t>8</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_Toc16271 </w:instrText>
      </w:r>
      <w:r>
        <w:rPr>
          <w:rFonts w:hint="eastAsia" w:ascii="宋体" w:hAnsi="宋体" w:eastAsia="宋体" w:cs="宋体"/>
          <w:szCs w:val="32"/>
          <w:highlight w:val="none"/>
        </w:rPr>
        <w:fldChar w:fldCharType="separate"/>
      </w:r>
      <w:r>
        <w:rPr>
          <w:rFonts w:hint="eastAsia" w:ascii="宋体" w:hAnsi="宋体" w:eastAsia="宋体" w:cs="宋体"/>
        </w:rPr>
        <w:t>一、项目清单</w:t>
      </w:r>
      <w:r>
        <w:tab/>
      </w:r>
      <w:r>
        <w:fldChar w:fldCharType="begin"/>
      </w:r>
      <w:r>
        <w:instrText xml:space="preserve"> PAGEREF _Toc16271 \h </w:instrText>
      </w:r>
      <w:r>
        <w:fldChar w:fldCharType="separate"/>
      </w:r>
      <w:r>
        <w:t>8</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_Toc24013 </w:instrText>
      </w:r>
      <w:r>
        <w:rPr>
          <w:rFonts w:hint="eastAsia" w:ascii="宋体" w:hAnsi="宋体" w:eastAsia="宋体" w:cs="宋体"/>
          <w:szCs w:val="32"/>
          <w:highlight w:val="none"/>
        </w:rPr>
        <w:fldChar w:fldCharType="separate"/>
      </w:r>
      <w:r>
        <w:rPr>
          <w:rFonts w:hint="eastAsia" w:ascii="宋体" w:hAnsi="宋体" w:eastAsia="宋体" w:cs="宋体"/>
        </w:rPr>
        <w:t>二、技术要求</w:t>
      </w:r>
      <w:r>
        <w:tab/>
      </w:r>
      <w:r>
        <w:fldChar w:fldCharType="begin"/>
      </w:r>
      <w:r>
        <w:instrText xml:space="preserve"> PAGEREF _Toc24013 \h </w:instrText>
      </w:r>
      <w:r>
        <w:fldChar w:fldCharType="separate"/>
      </w:r>
      <w:r>
        <w:t>8</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_Toc8785 </w:instrText>
      </w:r>
      <w:r>
        <w:rPr>
          <w:rFonts w:hint="eastAsia" w:ascii="宋体" w:hAnsi="宋体" w:eastAsia="宋体" w:cs="宋体"/>
          <w:szCs w:val="32"/>
          <w:highlight w:val="none"/>
        </w:rPr>
        <w:fldChar w:fldCharType="separate"/>
      </w:r>
      <w:r>
        <w:rPr>
          <w:rFonts w:hint="eastAsia" w:ascii="宋体" w:hAnsi="宋体" w:eastAsia="宋体" w:cs="宋体"/>
        </w:rPr>
        <w:t>三、商务要求</w:t>
      </w:r>
      <w:r>
        <w:tab/>
      </w:r>
      <w:r>
        <w:fldChar w:fldCharType="begin"/>
      </w:r>
      <w:r>
        <w:instrText xml:space="preserve"> PAGEREF _Toc8785 \h </w:instrText>
      </w:r>
      <w:r>
        <w:fldChar w:fldCharType="separate"/>
      </w:r>
      <w:r>
        <w:t>12</w:t>
      </w:r>
      <w:r>
        <w:fldChar w:fldCharType="end"/>
      </w:r>
      <w:r>
        <w:rPr>
          <w:rFonts w:hint="eastAsia" w:ascii="宋体" w:hAnsi="宋体" w:eastAsia="宋体" w:cs="宋体"/>
          <w:szCs w:val="32"/>
          <w:highlight w:val="none"/>
        </w:rPr>
        <w:fldChar w:fldCharType="end"/>
      </w:r>
    </w:p>
    <w:p>
      <w:pPr>
        <w:pStyle w:val="21"/>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_Toc6334 </w:instrText>
      </w:r>
      <w:r>
        <w:rPr>
          <w:rFonts w:hint="eastAsia" w:ascii="宋体" w:hAnsi="宋体" w:eastAsia="宋体" w:cs="宋体"/>
          <w:szCs w:val="32"/>
          <w:highlight w:val="none"/>
        </w:rPr>
        <w:fldChar w:fldCharType="separate"/>
      </w:r>
      <w:r>
        <w:rPr>
          <w:rFonts w:hint="eastAsia" w:ascii="宋体" w:hAnsi="宋体" w:eastAsia="宋体" w:cs="宋体"/>
          <w:szCs w:val="32"/>
        </w:rPr>
        <w:t>第三章  竞价应答文件（格式）</w:t>
      </w:r>
      <w:r>
        <w:tab/>
      </w:r>
      <w:r>
        <w:fldChar w:fldCharType="begin"/>
      </w:r>
      <w:r>
        <w:instrText xml:space="preserve"> PAGEREF _Toc6334 \h </w:instrText>
      </w:r>
      <w:r>
        <w:fldChar w:fldCharType="separate"/>
      </w:r>
      <w:r>
        <w:t>14</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_Toc17529 </w:instrText>
      </w:r>
      <w:r>
        <w:rPr>
          <w:rFonts w:hint="eastAsia" w:ascii="宋体" w:hAnsi="宋体" w:eastAsia="宋体" w:cs="宋体"/>
          <w:szCs w:val="32"/>
          <w:highlight w:val="none"/>
        </w:rPr>
        <w:fldChar w:fldCharType="separate"/>
      </w:r>
      <w:r>
        <w:rPr>
          <w:rFonts w:hint="eastAsia" w:ascii="宋体" w:hAnsi="宋体" w:eastAsia="宋体" w:cs="宋体"/>
          <w:bCs/>
        </w:rPr>
        <w:t>一、资格性、符合性审查表</w:t>
      </w:r>
      <w:r>
        <w:tab/>
      </w:r>
      <w:r>
        <w:fldChar w:fldCharType="begin"/>
      </w:r>
      <w:r>
        <w:instrText xml:space="preserve"> PAGEREF _Toc17529 \h </w:instrText>
      </w:r>
      <w:r>
        <w:fldChar w:fldCharType="separate"/>
      </w:r>
      <w:r>
        <w:t>15</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_Toc17265 </w:instrText>
      </w:r>
      <w:r>
        <w:rPr>
          <w:rFonts w:hint="eastAsia" w:ascii="宋体" w:hAnsi="宋体" w:eastAsia="宋体" w:cs="宋体"/>
          <w:szCs w:val="32"/>
          <w:highlight w:val="none"/>
        </w:rPr>
        <w:fldChar w:fldCharType="separate"/>
      </w:r>
      <w:r>
        <w:rPr>
          <w:rFonts w:hint="eastAsia" w:ascii="宋体" w:hAnsi="宋体" w:eastAsia="宋体" w:cs="宋体"/>
          <w:bCs/>
        </w:rPr>
        <w:t>二、承诺函</w:t>
      </w:r>
      <w:r>
        <w:tab/>
      </w:r>
      <w:r>
        <w:fldChar w:fldCharType="begin"/>
      </w:r>
      <w:r>
        <w:instrText xml:space="preserve"> PAGEREF _Toc17265 \h </w:instrText>
      </w:r>
      <w:r>
        <w:fldChar w:fldCharType="separate"/>
      </w:r>
      <w:r>
        <w:t>18</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_Toc29309 </w:instrText>
      </w:r>
      <w:r>
        <w:rPr>
          <w:rFonts w:hint="eastAsia" w:ascii="宋体" w:hAnsi="宋体" w:eastAsia="宋体" w:cs="宋体"/>
          <w:szCs w:val="32"/>
          <w:highlight w:val="none"/>
        </w:rPr>
        <w:fldChar w:fldCharType="separate"/>
      </w:r>
      <w:r>
        <w:rPr>
          <w:rFonts w:hint="eastAsia" w:ascii="宋体" w:hAnsi="宋体" w:eastAsia="宋体" w:cs="宋体"/>
        </w:rPr>
        <w:t>三、投标单位基本情况</w:t>
      </w:r>
      <w:r>
        <w:tab/>
      </w:r>
      <w:r>
        <w:fldChar w:fldCharType="begin"/>
      </w:r>
      <w:r>
        <w:instrText xml:space="preserve"> PAGEREF _Toc29309 \h </w:instrText>
      </w:r>
      <w:r>
        <w:fldChar w:fldCharType="separate"/>
      </w:r>
      <w:r>
        <w:t>20</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_Toc2611 </w:instrText>
      </w:r>
      <w:r>
        <w:rPr>
          <w:rFonts w:hint="eastAsia" w:ascii="宋体" w:hAnsi="宋体" w:eastAsia="宋体" w:cs="宋体"/>
          <w:szCs w:val="32"/>
          <w:highlight w:val="none"/>
        </w:rPr>
        <w:fldChar w:fldCharType="separate"/>
      </w:r>
      <w:r>
        <w:rPr>
          <w:rFonts w:hint="eastAsia" w:ascii="宋体" w:hAnsi="宋体" w:eastAsia="宋体" w:cs="宋体"/>
        </w:rPr>
        <w:t>（</w:t>
      </w:r>
      <w:r>
        <w:rPr>
          <w:rFonts w:hint="eastAsia" w:ascii="宋体" w:hAnsi="宋体" w:eastAsia="宋体" w:cs="宋体"/>
          <w:lang w:val="en-US" w:eastAsia="zh-CN"/>
        </w:rPr>
        <w:t>一</w:t>
      </w:r>
      <w:r>
        <w:rPr>
          <w:rFonts w:hint="eastAsia" w:ascii="宋体" w:hAnsi="宋体" w:eastAsia="宋体" w:cs="宋体"/>
        </w:rPr>
        <w:t>）</w:t>
      </w:r>
      <w:r>
        <w:rPr>
          <w:rFonts w:hint="eastAsia" w:ascii="宋体" w:hAnsi="宋体" w:eastAsia="宋体" w:cs="宋体"/>
          <w:lang w:val="en-US" w:eastAsia="zh-CN"/>
        </w:rPr>
        <w:t>供应商基本情况表</w:t>
      </w:r>
      <w:r>
        <w:tab/>
      </w:r>
      <w:r>
        <w:fldChar w:fldCharType="begin"/>
      </w:r>
      <w:r>
        <w:instrText xml:space="preserve"> PAGEREF _Toc2611 \h </w:instrText>
      </w:r>
      <w:r>
        <w:fldChar w:fldCharType="separate"/>
      </w:r>
      <w:r>
        <w:t>20</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_Toc6774 </w:instrText>
      </w:r>
      <w:r>
        <w:rPr>
          <w:rFonts w:hint="eastAsia" w:ascii="宋体" w:hAnsi="宋体" w:eastAsia="宋体" w:cs="宋体"/>
          <w:szCs w:val="32"/>
          <w:highlight w:val="none"/>
        </w:rPr>
        <w:fldChar w:fldCharType="separate"/>
      </w:r>
      <w:r>
        <w:rPr>
          <w:rFonts w:hint="eastAsia" w:ascii="宋体" w:hAnsi="宋体" w:eastAsia="宋体" w:cs="宋体"/>
        </w:rPr>
        <w:t>（二）法定代表人证明书</w:t>
      </w:r>
      <w:r>
        <w:tab/>
      </w:r>
      <w:r>
        <w:fldChar w:fldCharType="begin"/>
      </w:r>
      <w:r>
        <w:instrText xml:space="preserve"> PAGEREF _Toc6774 \h </w:instrText>
      </w:r>
      <w:r>
        <w:fldChar w:fldCharType="separate"/>
      </w:r>
      <w:r>
        <w:t>23</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_Toc20907 </w:instrText>
      </w:r>
      <w:r>
        <w:rPr>
          <w:rFonts w:hint="eastAsia" w:ascii="宋体" w:hAnsi="宋体" w:eastAsia="宋体" w:cs="宋体"/>
          <w:szCs w:val="32"/>
          <w:highlight w:val="none"/>
        </w:rPr>
        <w:fldChar w:fldCharType="separate"/>
      </w:r>
      <w:r>
        <w:rPr>
          <w:rFonts w:hint="eastAsia" w:ascii="宋体" w:hAnsi="宋体" w:eastAsia="宋体" w:cs="宋体"/>
        </w:rPr>
        <w:t>（三）法人授权委托证明书</w:t>
      </w:r>
      <w:r>
        <w:tab/>
      </w:r>
      <w:r>
        <w:fldChar w:fldCharType="begin"/>
      </w:r>
      <w:r>
        <w:instrText xml:space="preserve"> PAGEREF _Toc20907 \h </w:instrText>
      </w:r>
      <w:r>
        <w:fldChar w:fldCharType="separate"/>
      </w:r>
      <w:r>
        <w:t>24</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_Toc27009 </w:instrText>
      </w:r>
      <w:r>
        <w:rPr>
          <w:rFonts w:hint="eastAsia" w:ascii="宋体" w:hAnsi="宋体" w:eastAsia="宋体" w:cs="宋体"/>
          <w:szCs w:val="32"/>
          <w:highlight w:val="none"/>
        </w:rPr>
        <w:fldChar w:fldCharType="separate"/>
      </w:r>
      <w:r>
        <w:rPr>
          <w:rFonts w:hint="eastAsia" w:ascii="宋体" w:hAnsi="宋体" w:eastAsia="宋体" w:cs="宋体"/>
          <w:bCs/>
          <w:lang w:val="en-US" w:eastAsia="zh-CN"/>
        </w:rPr>
        <w:t>四</w:t>
      </w:r>
      <w:r>
        <w:rPr>
          <w:rFonts w:hint="eastAsia" w:ascii="宋体" w:hAnsi="宋体" w:eastAsia="宋体" w:cs="宋体"/>
          <w:bCs/>
        </w:rPr>
        <w:t>、商务条款偏离表</w:t>
      </w:r>
      <w:r>
        <w:tab/>
      </w:r>
      <w:r>
        <w:fldChar w:fldCharType="begin"/>
      </w:r>
      <w:r>
        <w:instrText xml:space="preserve"> PAGEREF _Toc27009 \h </w:instrText>
      </w:r>
      <w:r>
        <w:fldChar w:fldCharType="separate"/>
      </w:r>
      <w:r>
        <w:t>25</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_Toc18769 </w:instrText>
      </w:r>
      <w:r>
        <w:rPr>
          <w:rFonts w:hint="eastAsia" w:ascii="宋体" w:hAnsi="宋体" w:eastAsia="宋体" w:cs="宋体"/>
          <w:szCs w:val="32"/>
          <w:highlight w:val="none"/>
        </w:rPr>
        <w:fldChar w:fldCharType="separate"/>
      </w:r>
      <w:r>
        <w:rPr>
          <w:rFonts w:hint="eastAsia" w:ascii="宋体" w:hAnsi="宋体" w:eastAsia="宋体" w:cs="宋体"/>
          <w:bCs/>
          <w:lang w:val="en-US" w:eastAsia="zh-CN"/>
        </w:rPr>
        <w:t>五</w:t>
      </w:r>
      <w:r>
        <w:rPr>
          <w:rFonts w:hint="eastAsia" w:ascii="宋体" w:hAnsi="宋体" w:eastAsia="宋体" w:cs="宋体"/>
          <w:bCs/>
        </w:rPr>
        <w:t>、技术条款偏离表</w:t>
      </w:r>
      <w:r>
        <w:tab/>
      </w:r>
      <w:r>
        <w:fldChar w:fldCharType="begin"/>
      </w:r>
      <w:r>
        <w:instrText xml:space="preserve"> PAGEREF _Toc18769 \h </w:instrText>
      </w:r>
      <w:r>
        <w:fldChar w:fldCharType="separate"/>
      </w:r>
      <w:r>
        <w:t>28</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_Toc21718 </w:instrText>
      </w:r>
      <w:r>
        <w:rPr>
          <w:rFonts w:hint="eastAsia" w:ascii="宋体" w:hAnsi="宋体" w:eastAsia="宋体" w:cs="宋体"/>
          <w:szCs w:val="32"/>
          <w:highlight w:val="none"/>
        </w:rPr>
        <w:fldChar w:fldCharType="separate"/>
      </w:r>
      <w:r>
        <w:rPr>
          <w:rFonts w:hint="eastAsia" w:ascii="宋体" w:hAnsi="宋体" w:eastAsia="宋体" w:cs="宋体"/>
          <w:bCs/>
          <w:kern w:val="2"/>
          <w:szCs w:val="32"/>
          <w:lang w:val="en-US" w:eastAsia="zh-CN" w:bidi="ar-SA"/>
        </w:rPr>
        <w:t>六、</w:t>
      </w:r>
      <w:r>
        <w:rPr>
          <w:rFonts w:hint="eastAsia" w:ascii="宋体" w:hAnsi="宋体" w:eastAsia="宋体" w:cs="宋体"/>
          <w:bCs/>
        </w:rPr>
        <w:t>投标报价表</w:t>
      </w:r>
      <w:r>
        <w:tab/>
      </w:r>
      <w:r>
        <w:fldChar w:fldCharType="begin"/>
      </w:r>
      <w:r>
        <w:instrText xml:space="preserve"> PAGEREF _Toc21718 \h </w:instrText>
      </w:r>
      <w:r>
        <w:fldChar w:fldCharType="separate"/>
      </w:r>
      <w:r>
        <w:t>32</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_Toc3735 </w:instrText>
      </w:r>
      <w:r>
        <w:rPr>
          <w:rFonts w:hint="eastAsia" w:ascii="宋体" w:hAnsi="宋体" w:eastAsia="宋体" w:cs="宋体"/>
          <w:szCs w:val="32"/>
          <w:highlight w:val="none"/>
        </w:rPr>
        <w:fldChar w:fldCharType="separate"/>
      </w:r>
      <w:r>
        <w:rPr>
          <w:rFonts w:hint="eastAsia" w:ascii="宋体" w:hAnsi="宋体" w:eastAsia="宋体" w:cs="宋体"/>
          <w:bCs/>
        </w:rPr>
        <w:t>（一）开标一览表</w:t>
      </w:r>
      <w:r>
        <w:tab/>
      </w:r>
      <w:r>
        <w:fldChar w:fldCharType="begin"/>
      </w:r>
      <w:r>
        <w:instrText xml:space="preserve"> PAGEREF _Toc3735 \h </w:instrText>
      </w:r>
      <w:r>
        <w:fldChar w:fldCharType="separate"/>
      </w:r>
      <w:r>
        <w:t>32</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_Toc29909 </w:instrText>
      </w:r>
      <w:r>
        <w:rPr>
          <w:rFonts w:hint="eastAsia" w:ascii="宋体" w:hAnsi="宋体" w:eastAsia="宋体" w:cs="宋体"/>
          <w:szCs w:val="32"/>
          <w:highlight w:val="none"/>
        </w:rPr>
        <w:fldChar w:fldCharType="separate"/>
      </w:r>
      <w:r>
        <w:rPr>
          <w:rFonts w:hint="eastAsia" w:ascii="宋体" w:hAnsi="宋体" w:eastAsia="宋体" w:cs="宋体"/>
        </w:rPr>
        <w:t xml:space="preserve">（二） </w:t>
      </w:r>
      <w:r>
        <w:rPr>
          <w:rFonts w:hint="eastAsia" w:ascii="宋体" w:hAnsi="宋体" w:eastAsia="宋体" w:cs="宋体"/>
          <w:bCs/>
        </w:rPr>
        <w:t>分项报价表</w:t>
      </w:r>
      <w:r>
        <w:tab/>
      </w:r>
      <w:r>
        <w:fldChar w:fldCharType="begin"/>
      </w:r>
      <w:r>
        <w:instrText xml:space="preserve"> PAGEREF _Toc29909 \h </w:instrText>
      </w:r>
      <w:r>
        <w:fldChar w:fldCharType="separate"/>
      </w:r>
      <w:r>
        <w:t>33</w:t>
      </w:r>
      <w:r>
        <w:fldChar w:fldCharType="end"/>
      </w:r>
      <w:r>
        <w:rPr>
          <w:rFonts w:hint="eastAsia" w:ascii="宋体" w:hAnsi="宋体" w:eastAsia="宋体" w:cs="宋体"/>
          <w:szCs w:val="32"/>
          <w:highlight w:val="none"/>
        </w:rPr>
        <w:fldChar w:fldCharType="end"/>
      </w:r>
    </w:p>
    <w:p>
      <w:pPr>
        <w:pStyle w:val="24"/>
        <w:tabs>
          <w:tab w:val="right" w:leader="dot" w:pos="9853"/>
        </w:tabs>
      </w:pPr>
      <w:r>
        <w:rPr>
          <w:rFonts w:hint="eastAsia" w:ascii="宋体" w:hAnsi="宋体" w:eastAsia="宋体" w:cs="宋体"/>
          <w:szCs w:val="32"/>
          <w:highlight w:val="none"/>
        </w:rPr>
        <w:fldChar w:fldCharType="begin"/>
      </w:r>
      <w:r>
        <w:rPr>
          <w:rFonts w:hint="eastAsia" w:ascii="宋体" w:hAnsi="宋体" w:eastAsia="宋体" w:cs="宋体"/>
          <w:szCs w:val="32"/>
          <w:highlight w:val="none"/>
        </w:rPr>
        <w:instrText xml:space="preserve"> HYPERLINK \l _Toc20037 </w:instrText>
      </w:r>
      <w:r>
        <w:rPr>
          <w:rFonts w:hint="eastAsia" w:ascii="宋体" w:hAnsi="宋体" w:eastAsia="宋体" w:cs="宋体"/>
          <w:szCs w:val="32"/>
          <w:highlight w:val="none"/>
        </w:rPr>
        <w:fldChar w:fldCharType="separate"/>
      </w:r>
      <w:r>
        <w:rPr>
          <w:rFonts w:hint="eastAsia" w:ascii="宋体" w:hAnsi="宋体" w:eastAsia="宋体" w:cs="宋体"/>
          <w:bCs/>
          <w:lang w:val="en-US" w:eastAsia="zh-CN"/>
        </w:rPr>
        <w:t>七</w:t>
      </w:r>
      <w:r>
        <w:rPr>
          <w:rFonts w:hint="eastAsia" w:ascii="宋体" w:hAnsi="宋体" w:eastAsia="宋体" w:cs="宋体"/>
          <w:bCs/>
        </w:rPr>
        <w:t>、其他响应资料</w:t>
      </w:r>
      <w:r>
        <w:tab/>
      </w:r>
      <w:r>
        <w:fldChar w:fldCharType="begin"/>
      </w:r>
      <w:r>
        <w:instrText xml:space="preserve"> PAGEREF _Toc20037 \h </w:instrText>
      </w:r>
      <w:r>
        <w:fldChar w:fldCharType="separate"/>
      </w:r>
      <w:r>
        <w:t>35</w:t>
      </w:r>
      <w:r>
        <w:fldChar w:fldCharType="end"/>
      </w:r>
      <w:r>
        <w:rPr>
          <w:rFonts w:hint="eastAsia" w:ascii="宋体" w:hAnsi="宋体" w:eastAsia="宋体" w:cs="宋体"/>
          <w:szCs w:val="32"/>
          <w:highlight w:val="none"/>
        </w:rPr>
        <w:fldChar w:fldCharType="end"/>
      </w:r>
    </w:p>
    <w:p>
      <w:pPr>
        <w:spacing w:line="360" w:lineRule="auto"/>
        <w:rPr>
          <w:rFonts w:hint="eastAsia" w:ascii="宋体" w:hAnsi="宋体" w:eastAsia="宋体" w:cs="宋体"/>
          <w:sz w:val="28"/>
          <w:szCs w:val="28"/>
        </w:rPr>
      </w:pPr>
      <w:r>
        <w:rPr>
          <w:rFonts w:hint="eastAsia" w:ascii="宋体" w:hAnsi="宋体" w:eastAsia="宋体" w:cs="宋体"/>
          <w:szCs w:val="32"/>
          <w:highlight w:val="none"/>
        </w:rPr>
        <w:fldChar w:fldCharType="end"/>
      </w:r>
    </w:p>
    <w:p>
      <w:pPr>
        <w:widowControl/>
        <w:jc w:val="left"/>
        <w:rPr>
          <w:rFonts w:hint="eastAsia" w:ascii="宋体" w:hAnsi="宋体" w:eastAsia="宋体" w:cs="宋体"/>
          <w:sz w:val="28"/>
          <w:szCs w:val="28"/>
        </w:rPr>
      </w:pPr>
      <w:r>
        <w:rPr>
          <w:rFonts w:hint="eastAsia" w:ascii="宋体" w:hAnsi="宋体" w:eastAsia="宋体" w:cs="宋体"/>
          <w:sz w:val="28"/>
          <w:szCs w:val="28"/>
        </w:rPr>
        <w:br w:type="page"/>
      </w:r>
    </w:p>
    <w:p>
      <w:pPr>
        <w:pStyle w:val="3"/>
        <w:rPr>
          <w:rFonts w:hint="eastAsia" w:ascii="宋体" w:hAnsi="宋体" w:eastAsia="宋体" w:cs="宋体"/>
          <w:sz w:val="44"/>
          <w:szCs w:val="32"/>
        </w:rPr>
      </w:pPr>
      <w:bookmarkStart w:id="8" w:name="_Toc15982"/>
      <w:bookmarkStart w:id="9" w:name="_Toc67411729"/>
      <w:bookmarkStart w:id="10" w:name="_Toc14610"/>
      <w:bookmarkStart w:id="11" w:name="_Toc68769460"/>
      <w:r>
        <w:rPr>
          <w:rFonts w:hint="eastAsia" w:ascii="宋体" w:hAnsi="宋体" w:eastAsia="宋体" w:cs="宋体"/>
          <w:sz w:val="44"/>
          <w:szCs w:val="32"/>
        </w:rPr>
        <w:t>第一章  竞价公告</w:t>
      </w:r>
      <w:bookmarkEnd w:id="8"/>
      <w:bookmarkEnd w:id="9"/>
      <w:bookmarkEnd w:id="10"/>
      <w:bookmarkEnd w:id="11"/>
    </w:p>
    <w:p>
      <w:pPr>
        <w:spacing w:line="360" w:lineRule="auto"/>
        <w:ind w:firstLine="480" w:firstLineChars="200"/>
        <w:rPr>
          <w:rFonts w:hint="eastAsia" w:ascii="宋体" w:hAnsi="宋体" w:eastAsia="宋体" w:cs="宋体"/>
          <w:sz w:val="24"/>
          <w:szCs w:val="24"/>
        </w:rPr>
      </w:pPr>
      <w:bookmarkStart w:id="12" w:name="_Toc475606993"/>
      <w:bookmarkStart w:id="13" w:name="_Toc17558"/>
      <w:r>
        <w:rPr>
          <w:rFonts w:hint="eastAsia" w:ascii="宋体" w:hAnsi="宋体" w:eastAsia="宋体" w:cs="宋体"/>
          <w:sz w:val="24"/>
          <w:szCs w:val="24"/>
        </w:rPr>
        <w:t>我司受</w:t>
      </w:r>
      <w:r>
        <w:rPr>
          <w:rFonts w:hint="eastAsia" w:ascii="宋体" w:hAnsi="宋体" w:eastAsia="宋体" w:cs="宋体"/>
          <w:sz w:val="24"/>
          <w:szCs w:val="24"/>
          <w:highlight w:val="none"/>
          <w:lang w:eastAsia="zh-CN"/>
        </w:rPr>
        <w:t>深圳市公安局龙华分局</w:t>
      </w:r>
      <w:r>
        <w:rPr>
          <w:rFonts w:hint="eastAsia" w:ascii="宋体" w:hAnsi="宋体" w:eastAsia="宋体" w:cs="宋体"/>
          <w:sz w:val="24"/>
          <w:szCs w:val="24"/>
        </w:rPr>
        <w:t>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lang w:val="zh-CN"/>
        </w:rPr>
        <w:t>深圳市龙华区观澜派出所窗帘采购项目</w:t>
      </w:r>
      <w:r>
        <w:rPr>
          <w:rFonts w:hint="eastAsia" w:ascii="宋体" w:hAnsi="宋体" w:eastAsia="宋体" w:cs="宋体"/>
          <w:sz w:val="24"/>
          <w:szCs w:val="24"/>
        </w:rPr>
        <w:t>”通过公开竞价方式选择供应商。欢迎符合资格要求并有履约能力的供应商参与竞价。</w:t>
      </w:r>
    </w:p>
    <w:p>
      <w:pPr>
        <w:pStyle w:val="4"/>
        <w:tabs>
          <w:tab w:val="left" w:pos="1800"/>
        </w:tabs>
        <w:spacing w:before="120" w:after="120" w:line="360" w:lineRule="auto"/>
        <w:rPr>
          <w:rFonts w:hint="eastAsia" w:ascii="宋体" w:hAnsi="宋体" w:eastAsia="宋体" w:cs="宋体"/>
          <w:sz w:val="24"/>
          <w:szCs w:val="28"/>
        </w:rPr>
      </w:pPr>
      <w:bookmarkStart w:id="14" w:name="_Toc32370"/>
      <w:bookmarkStart w:id="15" w:name="_Toc67411730"/>
      <w:bookmarkStart w:id="16" w:name="_Toc68769461"/>
      <w:r>
        <w:rPr>
          <w:rFonts w:hint="eastAsia" w:ascii="宋体" w:hAnsi="宋体" w:eastAsia="宋体" w:cs="宋体"/>
          <w:sz w:val="24"/>
          <w:szCs w:val="28"/>
        </w:rPr>
        <w:t>一、项目基本情况</w:t>
      </w:r>
      <w:bookmarkEnd w:id="14"/>
      <w:bookmarkEnd w:id="15"/>
      <w:bookmarkEnd w:id="16"/>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1、项目编号：</w:t>
      </w:r>
      <w:r>
        <w:rPr>
          <w:rFonts w:hint="eastAsia" w:ascii="宋体" w:hAnsi="宋体" w:eastAsia="宋体" w:cs="宋体"/>
          <w:sz w:val="24"/>
          <w:szCs w:val="24"/>
          <w:lang w:eastAsia="zh-CN"/>
        </w:rPr>
        <w:t>JYCG-DECL-2025-09237</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val="zh-CN"/>
        </w:rPr>
        <w:t>深圳市龙华区观澜派出所窗帘采购项目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竞价</w:t>
      </w:r>
      <w:r>
        <w:rPr>
          <w:rFonts w:hint="eastAsia" w:ascii="宋体" w:hAnsi="宋体" w:eastAsia="宋体" w:cs="宋体"/>
          <w:sz w:val="24"/>
          <w:szCs w:val="24"/>
        </w:rPr>
        <w:t>标的：</w:t>
      </w:r>
    </w:p>
    <w:tbl>
      <w:tblPr>
        <w:tblStyle w:val="28"/>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542"/>
        <w:gridCol w:w="969"/>
        <w:gridCol w:w="989"/>
        <w:gridCol w:w="2407"/>
        <w:gridCol w:w="2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adjustRightIn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280" w:type="pct"/>
            <w:vAlign w:val="center"/>
          </w:tcPr>
          <w:p>
            <w:pPr>
              <w:widowControl/>
              <w:adjustRightIn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488" w:type="pct"/>
            <w:vAlign w:val="center"/>
          </w:tcPr>
          <w:p>
            <w:pPr>
              <w:widowControl/>
              <w:adjustRightIn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498" w:type="pct"/>
            <w:vAlign w:val="center"/>
          </w:tcPr>
          <w:p>
            <w:pPr>
              <w:widowControl/>
              <w:adjustRightIn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1212" w:type="pct"/>
            <w:vAlign w:val="center"/>
          </w:tcPr>
          <w:p>
            <w:pPr>
              <w:widowControl/>
              <w:adjustRightIn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预算金额（元）</w:t>
            </w:r>
          </w:p>
        </w:tc>
        <w:tc>
          <w:tcPr>
            <w:tcW w:w="1084" w:type="pct"/>
            <w:vAlign w:val="center"/>
          </w:tcPr>
          <w:p>
            <w:pPr>
              <w:widowControl/>
              <w:adjustRightIn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80" w:type="pct"/>
            <w:vAlign w:val="center"/>
          </w:tcPr>
          <w:p>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val="zh-CN"/>
              </w:rPr>
              <w:t>深圳市龙华区观澜派出所窗帘采购项目</w:t>
            </w:r>
          </w:p>
        </w:tc>
        <w:tc>
          <w:tcPr>
            <w:tcW w:w="488" w:type="pct"/>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98" w:type="pct"/>
            <w:vAlign w:val="center"/>
          </w:tcPr>
          <w:p>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w:t>
            </w:r>
          </w:p>
        </w:tc>
        <w:tc>
          <w:tcPr>
            <w:tcW w:w="1212" w:type="pct"/>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195000.00</w:t>
            </w:r>
          </w:p>
        </w:tc>
        <w:tc>
          <w:tcPr>
            <w:tcW w:w="1084" w:type="pct"/>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详见竞价文件</w:t>
            </w:r>
          </w:p>
        </w:tc>
      </w:tr>
    </w:tbl>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4、交货期、技术要求等内容详见竞价采购需求。</w:t>
      </w:r>
    </w:p>
    <w:p>
      <w:pPr>
        <w:pStyle w:val="4"/>
        <w:tabs>
          <w:tab w:val="left" w:pos="1800"/>
        </w:tabs>
        <w:spacing w:before="120" w:after="120" w:line="360" w:lineRule="auto"/>
        <w:rPr>
          <w:rFonts w:hint="eastAsia" w:ascii="宋体" w:hAnsi="宋体" w:eastAsia="宋体" w:cs="宋体"/>
          <w:sz w:val="24"/>
          <w:szCs w:val="28"/>
        </w:rPr>
      </w:pPr>
      <w:bookmarkStart w:id="17" w:name="_Toc68769462"/>
      <w:bookmarkStart w:id="18" w:name="_Toc67411731"/>
      <w:bookmarkStart w:id="19" w:name="_Toc7291"/>
      <w:r>
        <w:rPr>
          <w:rFonts w:hint="eastAsia" w:ascii="宋体" w:hAnsi="宋体" w:eastAsia="宋体" w:cs="宋体"/>
          <w:sz w:val="24"/>
          <w:szCs w:val="28"/>
        </w:rPr>
        <w:t>二、申请人的资格要求</w:t>
      </w:r>
      <w:bookmarkEnd w:id="17"/>
      <w:bookmarkEnd w:id="18"/>
      <w:bookmarkEnd w:id="19"/>
    </w:p>
    <w:p>
      <w:pPr>
        <w:spacing w:line="336"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具有独立法人资格或是具有独立承担民事责任能力的其他组织（提供营业执照或事业单位法人证书等证明资料扫描件加盖投标人公章，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2、投标人近三年</w:t>
      </w:r>
      <w:r>
        <w:rPr>
          <w:rFonts w:hint="eastAsia" w:ascii="宋体" w:hAnsi="宋体" w:eastAsia="宋体" w:cs="宋体"/>
          <w:sz w:val="24"/>
          <w:szCs w:val="24"/>
          <w:highlight w:val="none"/>
        </w:rPr>
        <w:t>内（即从202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年0</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月开始起算，</w:t>
      </w:r>
      <w:r>
        <w:rPr>
          <w:rFonts w:hint="eastAsia" w:ascii="宋体" w:hAnsi="宋体" w:eastAsia="宋体" w:cs="宋体"/>
          <w:sz w:val="24"/>
          <w:szCs w:val="24"/>
        </w:rPr>
        <w:t>供应商成立不足三年的可从成立之日起算）无行贿犯罪记录（由供应商在《承诺函》中作出声明）；中国裁判文书网(</w:t>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p>
      <w:pPr>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未被列入失信被执行人、重大税收违法案件当事人名单（重大税收违法失信主体）、政府采购严重违法失信行为记录名单（由供应商在《政府采购投标及履约承诺函》中作出声明）。</w:t>
      </w:r>
    </w:p>
    <w:p>
      <w:pPr>
        <w:spacing w:line="336"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val="en-US" w:eastAsia="zh-CN"/>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pPr>
        <w:numPr>
          <w:ilvl w:val="0"/>
          <w:numId w:val="0"/>
        </w:numPr>
        <w:spacing w:line="336" w:lineRule="auto"/>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hint="eastAsia" w:ascii="宋体" w:hAnsi="宋体" w:eastAsia="宋体" w:cs="宋体"/>
          <w:sz w:val="24"/>
          <w:szCs w:val="24"/>
        </w:rPr>
        <w:t>；</w:t>
      </w:r>
    </w:p>
    <w:p>
      <w:pPr>
        <w:spacing w:line="336"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、本项目不接受联合体投标，不允许转包分包（由供应商在《承诺函》中作出声明）。</w:t>
      </w:r>
    </w:p>
    <w:p>
      <w:pPr>
        <w:pStyle w:val="4"/>
        <w:tabs>
          <w:tab w:val="left" w:pos="1800"/>
        </w:tabs>
        <w:spacing w:before="120" w:after="120" w:line="360" w:lineRule="auto"/>
        <w:rPr>
          <w:rFonts w:hint="eastAsia" w:ascii="宋体" w:hAnsi="宋体" w:eastAsia="宋体" w:cs="宋体"/>
          <w:sz w:val="24"/>
          <w:szCs w:val="28"/>
        </w:rPr>
      </w:pPr>
      <w:bookmarkStart w:id="20" w:name="_Toc2831"/>
      <w:bookmarkStart w:id="21" w:name="_Toc68769463"/>
      <w:bookmarkStart w:id="22" w:name="_Toc67411732"/>
      <w:r>
        <w:rPr>
          <w:rFonts w:hint="eastAsia" w:ascii="宋体" w:hAnsi="宋体" w:eastAsia="宋体" w:cs="宋体"/>
          <w:sz w:val="24"/>
          <w:szCs w:val="28"/>
        </w:rPr>
        <w:t>三、供应商竞价程序及时间安排</w:t>
      </w:r>
      <w:bookmarkEnd w:id="20"/>
      <w:bookmarkEnd w:id="21"/>
    </w:p>
    <w:p>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1、竞价程序：</w:t>
      </w:r>
    </w:p>
    <w:p>
      <w:pPr>
        <w:spacing w:line="360" w:lineRule="auto"/>
        <w:ind w:firstLine="440" w:firstLineChars="200"/>
        <w:rPr>
          <w:rFonts w:hint="eastAsia" w:ascii="宋体" w:hAnsi="宋体" w:eastAsia="宋体" w:cs="宋体"/>
          <w:color w:val="C00000"/>
          <w:sz w:val="22"/>
          <w:szCs w:val="24"/>
        </w:rPr>
      </w:pPr>
      <w:r>
        <w:rPr>
          <w:rFonts w:hint="eastAsia" w:ascii="宋体" w:hAnsi="宋体" w:eastAsia="宋体" w:cs="宋体"/>
          <w:color w:val="C00000"/>
          <w:sz w:val="22"/>
          <w:szCs w:val="24"/>
        </w:rPr>
        <w:t>注：A.供应商须先行注册成为供应商，审核通过后，方可进行竞价服务。</w:t>
      </w:r>
    </w:p>
    <w:p>
      <w:pPr>
        <w:spacing w:line="360" w:lineRule="auto"/>
        <w:ind w:firstLine="891" w:firstLineChars="405"/>
        <w:rPr>
          <w:rFonts w:hint="eastAsia" w:ascii="宋体" w:hAnsi="宋体" w:eastAsia="宋体" w:cs="宋体"/>
          <w:color w:val="C00000"/>
          <w:sz w:val="22"/>
          <w:szCs w:val="24"/>
        </w:rPr>
      </w:pPr>
      <w:r>
        <w:rPr>
          <w:rFonts w:hint="eastAsia" w:ascii="宋体" w:hAnsi="宋体" w:eastAsia="宋体" w:cs="宋体"/>
          <w:color w:val="C00000"/>
          <w:sz w:val="22"/>
          <w:szCs w:val="24"/>
        </w:rPr>
        <w:t>B.应答文件需生成压缩包后缀为</w:t>
      </w:r>
      <w:r>
        <w:rPr>
          <w:rFonts w:hint="eastAsia" w:ascii="宋体" w:hAnsi="宋体" w:eastAsia="宋体" w:cs="宋体"/>
          <w:b/>
          <w:color w:val="C00000"/>
          <w:sz w:val="24"/>
          <w:szCs w:val="28"/>
        </w:rPr>
        <w:t>.rar</w:t>
      </w:r>
      <w:r>
        <w:rPr>
          <w:rFonts w:hint="eastAsia" w:ascii="宋体" w:hAnsi="宋体" w:eastAsia="宋体" w:cs="宋体"/>
          <w:color w:val="C00000"/>
          <w:sz w:val="22"/>
          <w:szCs w:val="24"/>
        </w:rPr>
        <w:t>格式的投标文件。</w:t>
      </w:r>
    </w:p>
    <w:p>
      <w:pPr>
        <w:spacing w:before="156" w:beforeLines="50" w:line="360" w:lineRule="auto"/>
        <w:ind w:firstLine="880" w:firstLineChars="400"/>
        <w:rPr>
          <w:rFonts w:hint="eastAsia" w:ascii="宋体" w:hAnsi="宋体" w:eastAsia="宋体" w:cs="宋体"/>
          <w:sz w:val="24"/>
          <w:szCs w:val="24"/>
        </w:rPr>
      </w:pPr>
      <w:r>
        <w:rPr>
          <w:rFonts w:hint="eastAsia" w:ascii="宋体" w:hAnsi="宋体" w:eastAsia="宋体" w:cs="宋体"/>
          <w:color w:val="C00000"/>
          <w:sz w:val="22"/>
          <w:szCs w:val="24"/>
        </w:rPr>
        <w:t>C.《供应商参与竞价操作手册》请前往中吉国际项目管理有限公司广东分公司(输入链接网址http://www.zjzbgdfgs.com/)进入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（1）投标响应。凡愿意参加竞价的合格供应商，在竞价截止时间前，请前往中吉国际项目管理有限公司广东分公司</w:t>
      </w:r>
      <w:r>
        <w:rPr>
          <w:rFonts w:hint="eastAsia" w:ascii="宋体" w:hAnsi="宋体" w:eastAsia="宋体" w:cs="宋体"/>
          <w:sz w:val="24"/>
          <w:szCs w:val="24"/>
          <w:lang w:eastAsia="zh-CN"/>
        </w:rPr>
        <w:t>【竞价专区】</w:t>
      </w:r>
      <w:r>
        <w:rPr>
          <w:rFonts w:hint="eastAsia" w:ascii="宋体" w:hAnsi="宋体" w:eastAsia="宋体" w:cs="宋体"/>
          <w:sz w:val="24"/>
          <w:szCs w:val="24"/>
        </w:rPr>
        <w:t>（输入链接网址http://www.zjzbgdfgs.com/）竞价专区，免费报名下载查看竞价文件（报名截止时间</w:t>
      </w:r>
      <w:r>
        <w:rPr>
          <w:rFonts w:hint="eastAsia" w:ascii="宋体" w:hAnsi="宋体" w:eastAsia="宋体" w:cs="宋体"/>
          <w:color w:val="FF0000"/>
          <w:sz w:val="24"/>
          <w:szCs w:val="24"/>
          <w:u w:val="single"/>
        </w:rPr>
        <w:t>202</w:t>
      </w:r>
      <w:r>
        <w:rPr>
          <w:rFonts w:hint="eastAsia" w:ascii="宋体" w:hAnsi="宋体" w:eastAsia="宋体" w:cs="宋体"/>
          <w:color w:val="FF0000"/>
          <w:sz w:val="24"/>
          <w:szCs w:val="24"/>
          <w:u w:val="single"/>
          <w:lang w:val="en-US" w:eastAsia="zh-CN"/>
        </w:rPr>
        <w:t>5</w:t>
      </w:r>
      <w:r>
        <w:rPr>
          <w:rFonts w:hint="eastAsia" w:ascii="宋体" w:hAnsi="宋体" w:eastAsia="宋体" w:cs="宋体"/>
          <w:color w:val="FF0000"/>
          <w:sz w:val="24"/>
          <w:szCs w:val="24"/>
          <w:u w:val="single"/>
        </w:rPr>
        <w:t>年</w:t>
      </w:r>
      <w:r>
        <w:rPr>
          <w:rFonts w:hint="eastAsia" w:ascii="宋体" w:hAnsi="宋体" w:eastAsia="宋体" w:cs="宋体"/>
          <w:color w:val="FF0000"/>
          <w:sz w:val="24"/>
          <w:szCs w:val="24"/>
          <w:u w:val="single"/>
          <w:lang w:val="en-US" w:eastAsia="zh-CN"/>
        </w:rPr>
        <w:t>05</w:t>
      </w:r>
      <w:r>
        <w:rPr>
          <w:rFonts w:hint="eastAsia" w:ascii="宋体" w:hAnsi="宋体" w:eastAsia="宋体" w:cs="宋体"/>
          <w:color w:val="FF0000"/>
          <w:sz w:val="24"/>
          <w:szCs w:val="24"/>
          <w:u w:val="single"/>
        </w:rPr>
        <w:t>月</w:t>
      </w:r>
      <w:r>
        <w:rPr>
          <w:rFonts w:hint="eastAsia" w:ascii="宋体" w:hAnsi="宋体" w:eastAsia="宋体" w:cs="宋体"/>
          <w:color w:val="FF0000"/>
          <w:sz w:val="24"/>
          <w:szCs w:val="24"/>
          <w:u w:val="single"/>
          <w:lang w:val="en-US" w:eastAsia="zh-CN"/>
        </w:rPr>
        <w:t>09</w:t>
      </w:r>
      <w:r>
        <w:rPr>
          <w:rFonts w:hint="eastAsia" w:ascii="宋体" w:hAnsi="宋体" w:eastAsia="宋体" w:cs="宋体"/>
          <w:color w:val="FF0000"/>
          <w:sz w:val="24"/>
          <w:szCs w:val="24"/>
          <w:u w:val="single"/>
        </w:rPr>
        <w:t>日</w:t>
      </w:r>
      <w:r>
        <w:rPr>
          <w:rFonts w:hint="eastAsia" w:ascii="宋体" w:hAnsi="宋体" w:eastAsia="宋体" w:cs="宋体"/>
          <w:color w:val="FF0000"/>
          <w:sz w:val="24"/>
          <w:u w:val="single"/>
          <w:lang w:val="en-US" w:eastAsia="zh-CN"/>
        </w:rPr>
        <w:t>17</w:t>
      </w:r>
      <w:r>
        <w:rPr>
          <w:rFonts w:hint="eastAsia" w:ascii="宋体" w:hAnsi="宋体" w:eastAsia="宋体" w:cs="宋体"/>
          <w:color w:val="FF0000"/>
          <w:sz w:val="24"/>
          <w:u w:val="single"/>
        </w:rPr>
        <w:t>:00</w:t>
      </w:r>
      <w:r>
        <w:rPr>
          <w:rFonts w:hint="eastAsia" w:ascii="宋体" w:hAnsi="宋体" w:eastAsia="宋体" w:cs="宋体"/>
          <w:sz w:val="24"/>
        </w:rPr>
        <w:t>（北京时间，法定节假日除外）</w:t>
      </w:r>
      <w:r>
        <w:rPr>
          <w:rFonts w:hint="eastAsia" w:ascii="宋体" w:hAnsi="宋体" w:eastAsia="宋体" w:cs="宋体"/>
          <w:sz w:val="24"/>
          <w:szCs w:val="24"/>
        </w:rPr>
        <w:t>。</w:t>
      </w:r>
    </w:p>
    <w:p>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（2）报价。请在</w:t>
      </w:r>
      <w:r>
        <w:rPr>
          <w:rFonts w:hint="eastAsia" w:ascii="宋体" w:hAnsi="宋体" w:eastAsia="宋体" w:cs="宋体"/>
          <w:b/>
          <w:bCs/>
          <w:color w:val="FF0000"/>
          <w:sz w:val="24"/>
          <w:szCs w:val="24"/>
        </w:rPr>
        <w:t>202</w:t>
      </w:r>
      <w:r>
        <w:rPr>
          <w:rFonts w:hint="eastAsia" w:ascii="宋体" w:hAnsi="宋体" w:eastAsia="宋体" w:cs="宋体"/>
          <w:b/>
          <w:bCs/>
          <w:color w:val="FF0000"/>
          <w:sz w:val="24"/>
          <w:szCs w:val="24"/>
          <w:lang w:val="en-US" w:eastAsia="zh-CN"/>
        </w:rPr>
        <w:t>5</w:t>
      </w:r>
      <w:r>
        <w:rPr>
          <w:rFonts w:hint="eastAsia" w:ascii="宋体" w:hAnsi="宋体" w:eastAsia="宋体" w:cs="宋体"/>
          <w:b/>
          <w:bCs/>
          <w:color w:val="FF0000"/>
          <w:sz w:val="24"/>
          <w:szCs w:val="24"/>
        </w:rPr>
        <w:t>年</w:t>
      </w:r>
      <w:r>
        <w:rPr>
          <w:rFonts w:hint="eastAsia" w:ascii="宋体" w:hAnsi="宋体" w:eastAsia="宋体" w:cs="宋体"/>
          <w:b/>
          <w:bCs/>
          <w:color w:val="FF0000"/>
          <w:sz w:val="24"/>
          <w:szCs w:val="24"/>
          <w:lang w:val="en-US" w:eastAsia="zh-CN"/>
        </w:rPr>
        <w:t>05</w:t>
      </w:r>
      <w:r>
        <w:rPr>
          <w:rFonts w:hint="eastAsia" w:ascii="宋体" w:hAnsi="宋体" w:eastAsia="宋体" w:cs="宋体"/>
          <w:b/>
          <w:bCs/>
          <w:color w:val="FF0000"/>
          <w:sz w:val="24"/>
          <w:szCs w:val="24"/>
        </w:rPr>
        <w:t>月</w:t>
      </w:r>
      <w:r>
        <w:rPr>
          <w:rFonts w:hint="eastAsia" w:ascii="宋体" w:hAnsi="宋体" w:eastAsia="宋体" w:cs="宋体"/>
          <w:b/>
          <w:bCs/>
          <w:color w:val="FF0000"/>
          <w:sz w:val="24"/>
          <w:szCs w:val="24"/>
          <w:lang w:val="en-US" w:eastAsia="zh-CN"/>
        </w:rPr>
        <w:t>12</w:t>
      </w:r>
      <w:r>
        <w:rPr>
          <w:rFonts w:hint="eastAsia" w:ascii="宋体" w:hAnsi="宋体" w:eastAsia="宋体" w:cs="宋体"/>
          <w:b/>
          <w:bCs/>
          <w:color w:val="FF0000"/>
          <w:sz w:val="24"/>
          <w:szCs w:val="24"/>
        </w:rPr>
        <w:t>日</w:t>
      </w:r>
      <w:r>
        <w:rPr>
          <w:rFonts w:hint="eastAsia" w:ascii="宋体" w:hAnsi="宋体" w:eastAsia="宋体" w:cs="宋体"/>
          <w:b/>
          <w:bCs/>
          <w:color w:val="FF0000"/>
          <w:sz w:val="24"/>
          <w:szCs w:val="24"/>
          <w:lang w:val="en-US" w:eastAsia="zh-CN"/>
        </w:rPr>
        <w:t>09</w:t>
      </w:r>
      <w:r>
        <w:rPr>
          <w:rFonts w:hint="eastAsia" w:ascii="宋体" w:hAnsi="宋体" w:eastAsia="宋体" w:cs="宋体"/>
          <w:b/>
          <w:bCs/>
          <w:color w:val="FF0000"/>
          <w:sz w:val="24"/>
          <w:szCs w:val="24"/>
        </w:rPr>
        <w:t>:</w:t>
      </w:r>
      <w:r>
        <w:rPr>
          <w:rFonts w:hint="eastAsia" w:ascii="宋体" w:hAnsi="宋体" w:eastAsia="宋体" w:cs="宋体"/>
          <w:b/>
          <w:bCs/>
          <w:color w:val="FF0000"/>
          <w:sz w:val="24"/>
          <w:szCs w:val="24"/>
          <w:lang w:val="en-US" w:eastAsia="zh-CN"/>
        </w:rPr>
        <w:t>3</w:t>
      </w:r>
      <w:r>
        <w:rPr>
          <w:rFonts w:hint="eastAsia" w:ascii="宋体" w:hAnsi="宋体" w:eastAsia="宋体" w:cs="宋体"/>
          <w:b/>
          <w:bCs/>
          <w:color w:val="FF0000"/>
          <w:sz w:val="24"/>
          <w:szCs w:val="24"/>
        </w:rPr>
        <w:t>0</w:t>
      </w:r>
      <w:r>
        <w:rPr>
          <w:rFonts w:hint="eastAsia" w:ascii="宋体" w:hAnsi="宋体" w:eastAsia="宋体" w:cs="宋体"/>
          <w:sz w:val="24"/>
          <w:szCs w:val="24"/>
        </w:rPr>
        <w:t>之前把应答文件上传到中吉国际项目管理有限公司广东分公司（输入链接网址http://www.zjzbgdfgs.com/）。</w:t>
      </w:r>
    </w:p>
    <w:p>
      <w:pPr>
        <w:spacing w:before="156" w:beforeLines="50"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（3）确定竞价结果。采购人按照成交原则，确定中标人。</w:t>
      </w:r>
    </w:p>
    <w:p>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（4）发布成交公告。在确定中标人后发布成交公告。</w:t>
      </w:r>
    </w:p>
    <w:p>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2、时间安排：</w:t>
      </w:r>
    </w:p>
    <w:p>
      <w:pPr>
        <w:widowControl/>
        <w:adjustRightInd w:val="0"/>
        <w:spacing w:line="348" w:lineRule="auto"/>
        <w:ind w:firstLine="482" w:firstLineChars="200"/>
        <w:jc w:val="left"/>
        <w:rPr>
          <w:rFonts w:hint="eastAsia"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04</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29</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rPr>
        <w:t>（北京时间）</w:t>
      </w:r>
    </w:p>
    <w:p>
      <w:pPr>
        <w:widowControl/>
        <w:adjustRightInd w:val="0"/>
        <w:spacing w:line="348" w:lineRule="auto"/>
        <w:ind w:firstLine="482" w:firstLineChars="200"/>
        <w:jc w:val="left"/>
        <w:rPr>
          <w:rFonts w:hint="eastAsia"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04</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29</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05</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09</w:t>
      </w:r>
      <w:r>
        <w:rPr>
          <w:rFonts w:hint="eastAsia" w:ascii="宋体" w:hAnsi="宋体" w:eastAsia="宋体" w:cs="宋体"/>
          <w:b/>
          <w:color w:val="FF0000"/>
          <w:sz w:val="24"/>
          <w:szCs w:val="24"/>
          <w:u w:val="single"/>
        </w:rPr>
        <w:t>日</w:t>
      </w:r>
    </w:p>
    <w:p>
      <w:pPr>
        <w:widowControl/>
        <w:adjustRightInd w:val="0"/>
        <w:spacing w:line="348" w:lineRule="auto"/>
        <w:ind w:firstLine="482" w:firstLineChars="200"/>
        <w:jc w:val="left"/>
        <w:rPr>
          <w:rFonts w:hint="eastAsia" w:ascii="宋体" w:hAnsi="宋体" w:eastAsia="宋体" w:cs="宋体"/>
          <w:kern w:val="0"/>
          <w:sz w:val="24"/>
          <w:szCs w:val="24"/>
        </w:rPr>
      </w:pPr>
      <w:r>
        <w:rPr>
          <w:rFonts w:hint="eastAsia" w:ascii="宋体" w:hAnsi="宋体" w:eastAsia="宋体" w:cs="宋体"/>
          <w:b/>
          <w:kern w:val="0"/>
          <w:sz w:val="24"/>
          <w:szCs w:val="24"/>
        </w:rPr>
        <w:t>（3）竞价截止时间：</w:t>
      </w:r>
      <w:bookmarkStart w:id="23" w:name="OLE_LINK2"/>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05</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日</w:t>
      </w:r>
      <w:r>
        <w:rPr>
          <w:rFonts w:hint="eastAsia" w:ascii="宋体" w:hAnsi="宋体" w:eastAsia="宋体" w:cs="宋体"/>
          <w:b/>
          <w:color w:val="FF0000"/>
          <w:sz w:val="24"/>
          <w:szCs w:val="24"/>
          <w:u w:val="single"/>
          <w:lang w:val="en-US" w:eastAsia="zh-CN"/>
        </w:rPr>
        <w:t>09</w:t>
      </w:r>
      <w:r>
        <w:rPr>
          <w:rFonts w:hint="eastAsia" w:ascii="宋体" w:hAnsi="宋体" w:eastAsia="宋体" w:cs="宋体"/>
          <w:b/>
          <w:color w:val="FF0000"/>
          <w:sz w:val="24"/>
          <w:szCs w:val="24"/>
          <w:u w:val="single"/>
        </w:rPr>
        <w:t>:</w:t>
      </w:r>
      <w:r>
        <w:rPr>
          <w:rFonts w:hint="eastAsia" w:ascii="宋体" w:hAnsi="宋体" w:eastAsia="宋体" w:cs="宋体"/>
          <w:b/>
          <w:color w:val="FF0000"/>
          <w:sz w:val="24"/>
          <w:szCs w:val="24"/>
          <w:u w:val="single"/>
          <w:lang w:val="en-US" w:eastAsia="zh-CN"/>
        </w:rPr>
        <w:t>3</w:t>
      </w:r>
      <w:r>
        <w:rPr>
          <w:rFonts w:hint="eastAsia" w:ascii="宋体" w:hAnsi="宋体" w:eastAsia="宋体" w:cs="宋体"/>
          <w:b/>
          <w:color w:val="FF0000"/>
          <w:sz w:val="24"/>
          <w:szCs w:val="24"/>
          <w:u w:val="single"/>
        </w:rPr>
        <w:t>0</w:t>
      </w:r>
      <w:bookmarkEnd w:id="23"/>
      <w:r>
        <w:rPr>
          <w:rFonts w:hint="eastAsia" w:ascii="宋体" w:hAnsi="宋体" w:eastAsia="宋体" w:cs="宋体"/>
          <w:b/>
          <w:color w:val="FF0000"/>
          <w:kern w:val="0"/>
          <w:sz w:val="24"/>
          <w:szCs w:val="24"/>
        </w:rPr>
        <w:t>（北京时间）</w:t>
      </w:r>
    </w:p>
    <w:p>
      <w:pPr>
        <w:pStyle w:val="4"/>
        <w:tabs>
          <w:tab w:val="left" w:pos="1800"/>
        </w:tabs>
        <w:spacing w:before="120" w:after="120" w:line="360" w:lineRule="auto"/>
        <w:rPr>
          <w:rFonts w:hint="eastAsia" w:ascii="宋体" w:hAnsi="宋体" w:eastAsia="宋体" w:cs="宋体"/>
          <w:sz w:val="24"/>
          <w:szCs w:val="28"/>
        </w:rPr>
      </w:pPr>
      <w:bookmarkStart w:id="24" w:name="_Toc68769464"/>
      <w:bookmarkStart w:id="25" w:name="_Toc27577"/>
      <w:r>
        <w:rPr>
          <w:rFonts w:hint="eastAsia" w:ascii="宋体" w:hAnsi="宋体" w:eastAsia="宋体" w:cs="宋体"/>
          <w:sz w:val="24"/>
          <w:szCs w:val="28"/>
        </w:rPr>
        <w:t>四、竞价文件主要内容</w:t>
      </w:r>
      <w:bookmarkEnd w:id="24"/>
      <w:bookmarkEnd w:id="25"/>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2、竞价采购需求明细主要包含本项目的项目清单、技术要求、商务要求等。</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3、竞价公告和竞价采购需求明细出现不一致时，按以下优先顺序解释：</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本项目对供应商的资格及要求以竞价公告为准，当竞价公告与竞价采购需求明细不一致时，竞价公告优于竞价采购需求明细。</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4、供应商按竞价应答文件格式要求填写响应内容，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4"/>
        <w:tabs>
          <w:tab w:val="left" w:pos="1800"/>
        </w:tabs>
        <w:spacing w:before="120" w:after="120" w:line="360" w:lineRule="auto"/>
        <w:rPr>
          <w:rFonts w:hint="eastAsia" w:ascii="宋体" w:hAnsi="宋体" w:eastAsia="宋体" w:cs="宋体"/>
          <w:sz w:val="24"/>
          <w:szCs w:val="28"/>
        </w:rPr>
      </w:pPr>
      <w:bookmarkStart w:id="26" w:name="_Toc28992"/>
      <w:bookmarkStart w:id="27" w:name="_Toc68769465"/>
      <w:r>
        <w:rPr>
          <w:rFonts w:hint="eastAsia" w:ascii="宋体" w:hAnsi="宋体" w:eastAsia="宋体" w:cs="宋体"/>
          <w:sz w:val="24"/>
          <w:szCs w:val="28"/>
        </w:rPr>
        <w:t>五、竞价成交原则</w:t>
      </w:r>
      <w:bookmarkEnd w:id="26"/>
      <w:bookmarkEnd w:id="27"/>
    </w:p>
    <w:p>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，否则项目公开竞价失败。</w:t>
      </w:r>
    </w:p>
    <w:p>
      <w:pPr>
        <w:widowControl/>
        <w:adjustRightInd w:val="0"/>
        <w:spacing w:line="348" w:lineRule="auto"/>
        <w:ind w:firstLine="482" w:firstLineChars="200"/>
        <w:jc w:val="left"/>
        <w:rPr>
          <w:rFonts w:hint="eastAsia"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hint="eastAsia" w:ascii="宋体" w:hAnsi="宋体" w:eastAsia="宋体" w:cs="宋体"/>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4"/>
        <w:tabs>
          <w:tab w:val="left" w:pos="1800"/>
        </w:tabs>
        <w:spacing w:before="120" w:after="120" w:line="360" w:lineRule="auto"/>
        <w:rPr>
          <w:rFonts w:hint="eastAsia" w:ascii="宋体" w:hAnsi="宋体" w:eastAsia="宋体" w:cs="宋体"/>
          <w:sz w:val="24"/>
          <w:szCs w:val="28"/>
        </w:rPr>
      </w:pPr>
      <w:bookmarkStart w:id="28" w:name="_Toc68769466"/>
      <w:bookmarkStart w:id="29" w:name="_Toc9226"/>
      <w:r>
        <w:rPr>
          <w:rFonts w:hint="eastAsia" w:ascii="宋体" w:hAnsi="宋体" w:eastAsia="宋体" w:cs="宋体"/>
          <w:sz w:val="24"/>
          <w:szCs w:val="28"/>
        </w:rPr>
        <w:t>六、供应商实质性响应标准</w:t>
      </w:r>
      <w:bookmarkEnd w:id="28"/>
      <w:bookmarkEnd w:id="29"/>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2、供应商资质不符合本项目“供应商资格及要求”的。</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、供应商响应的产品数量违背本项目规定中产品数量的。</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、供应商响应的交货期长于本项目采购需求明细中约定的交货期要求。</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、供应商响应的技术要求不符合本项目采购需求明细中约定的技术要求。</w:t>
      </w:r>
    </w:p>
    <w:p>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、供应商响应的商务要求不符合本项目用户需求书中约定的商务要求。</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、供应商应答文件中分项报价之和与竞价总价不一致时，其修正后的分项报价之和大于其报价总价的。</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、供应商应答文件未按竞价应答文件格式规定内容、格式提交或填写不完整。</w:t>
      </w:r>
    </w:p>
    <w:p>
      <w:pPr>
        <w:pStyle w:val="4"/>
        <w:tabs>
          <w:tab w:val="left" w:pos="1800"/>
        </w:tabs>
        <w:spacing w:before="120" w:after="120" w:line="360" w:lineRule="auto"/>
        <w:rPr>
          <w:rFonts w:hint="eastAsia" w:ascii="宋体" w:hAnsi="宋体" w:eastAsia="宋体" w:cs="宋体"/>
          <w:sz w:val="24"/>
          <w:szCs w:val="28"/>
        </w:rPr>
      </w:pPr>
      <w:bookmarkStart w:id="30" w:name="_Toc21439"/>
      <w:bookmarkStart w:id="31" w:name="_Toc68769467"/>
      <w:r>
        <w:rPr>
          <w:rFonts w:hint="eastAsia" w:ascii="宋体" w:hAnsi="宋体" w:eastAsia="宋体" w:cs="宋体"/>
          <w:sz w:val="24"/>
          <w:szCs w:val="28"/>
        </w:rPr>
        <w:t>七、竞价争议的解决</w:t>
      </w:r>
      <w:bookmarkEnd w:id="30"/>
      <w:bookmarkEnd w:id="31"/>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成交），以修正后的分项报价之和为成交金额并签订合同。</w:t>
      </w:r>
    </w:p>
    <w:p>
      <w:pPr>
        <w:pStyle w:val="4"/>
        <w:tabs>
          <w:tab w:val="left" w:pos="1800"/>
        </w:tabs>
        <w:spacing w:before="120" w:after="120" w:line="360" w:lineRule="auto"/>
        <w:rPr>
          <w:rFonts w:hint="eastAsia" w:ascii="宋体" w:hAnsi="宋体" w:eastAsia="宋体" w:cs="宋体"/>
          <w:sz w:val="24"/>
          <w:szCs w:val="28"/>
        </w:rPr>
      </w:pPr>
      <w:bookmarkStart w:id="32" w:name="_Toc30166"/>
      <w:bookmarkStart w:id="33" w:name="_Toc68769468"/>
      <w:r>
        <w:rPr>
          <w:rFonts w:hint="eastAsia" w:ascii="宋体" w:hAnsi="宋体" w:eastAsia="宋体" w:cs="宋体"/>
          <w:sz w:val="24"/>
          <w:szCs w:val="28"/>
        </w:rPr>
        <w:t>八、竞价有关情况处理</w:t>
      </w:r>
      <w:bookmarkEnd w:id="32"/>
      <w:bookmarkEnd w:id="33"/>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1、项目竞价失败：因有效投标供应商不足三家而致公开竞价失败的，经采购单位同意，重新实施采购或依据有效投标供应商数量，在评标现场即转为邀请竞标或直接采购。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4、供应商竞价截止后撤销其竞价，中标（成交）后无正当理由未在规定期限内签订合同或者拒绝履行合同义务的，按相关规定处理，并将记入诚信档案处理。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5、供应商应严格按照竞价文件（竞价公告、竞价采购需求明细和竞价应答文件格式）规定的要求诚信投标（应答），并对竞价行为和结果承担法律责任。</w:t>
      </w:r>
    </w:p>
    <w:p>
      <w:pPr>
        <w:pStyle w:val="4"/>
        <w:tabs>
          <w:tab w:val="left" w:pos="1800"/>
        </w:tabs>
        <w:spacing w:before="120" w:after="120" w:line="360" w:lineRule="auto"/>
        <w:rPr>
          <w:rFonts w:hint="eastAsia" w:ascii="宋体" w:hAnsi="宋体" w:eastAsia="宋体" w:cs="宋体"/>
          <w:sz w:val="24"/>
          <w:szCs w:val="28"/>
        </w:rPr>
      </w:pPr>
      <w:bookmarkStart w:id="34" w:name="_Toc68769469"/>
      <w:bookmarkStart w:id="35" w:name="_Toc8096"/>
      <w:r>
        <w:rPr>
          <w:rFonts w:hint="eastAsia" w:ascii="宋体" w:hAnsi="宋体" w:eastAsia="宋体" w:cs="宋体"/>
          <w:sz w:val="24"/>
          <w:szCs w:val="28"/>
        </w:rPr>
        <w:t>九、交纳投标保证金</w:t>
      </w:r>
      <w:bookmarkEnd w:id="34"/>
      <w:bookmarkEnd w:id="35"/>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本项目不需要缴纳投标保证金。</w:t>
      </w:r>
      <w:bookmarkStart w:id="36" w:name="_Toc68769470"/>
    </w:p>
    <w:p>
      <w:pPr>
        <w:pStyle w:val="4"/>
        <w:tabs>
          <w:tab w:val="left" w:pos="1800"/>
        </w:tabs>
        <w:spacing w:before="120" w:after="120" w:line="360" w:lineRule="auto"/>
        <w:rPr>
          <w:rFonts w:hint="eastAsia" w:ascii="宋体" w:hAnsi="宋体" w:eastAsia="宋体" w:cs="宋体"/>
          <w:sz w:val="24"/>
          <w:szCs w:val="28"/>
        </w:rPr>
      </w:pPr>
      <w:bookmarkStart w:id="37" w:name="_Toc18176"/>
      <w:r>
        <w:rPr>
          <w:rFonts w:hint="eastAsia" w:ascii="宋体" w:hAnsi="宋体" w:eastAsia="宋体" w:cs="宋体"/>
          <w:sz w:val="24"/>
          <w:szCs w:val="28"/>
        </w:rPr>
        <w:t>十、重要提示</w:t>
      </w:r>
      <w:bookmarkEnd w:id="36"/>
      <w:bookmarkEnd w:id="37"/>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w:t>
      </w:r>
      <w:r>
        <w:rPr>
          <w:rFonts w:hint="eastAsia" w:ascii="宋体" w:hAnsi="宋体" w:eastAsia="宋体" w:cs="宋体"/>
          <w:sz w:val="24"/>
          <w:highlight w:val="none"/>
        </w:rPr>
        <w:t>深圳公共资源交易</w:t>
      </w:r>
      <w:r>
        <w:rPr>
          <w:rFonts w:hint="eastAsia" w:ascii="宋体" w:hAnsi="宋体" w:eastAsia="宋体" w:cs="宋体"/>
          <w:sz w:val="24"/>
          <w:highlight w:val="none"/>
          <w:lang w:val="en-US" w:eastAsia="zh-CN"/>
        </w:rPr>
        <w:t>中心</w:t>
      </w:r>
      <w:r>
        <w:rPr>
          <w:rFonts w:hint="eastAsia" w:ascii="宋体" w:hAnsi="宋体" w:eastAsia="宋体" w:cs="宋体"/>
          <w:sz w:val="24"/>
          <w:highlight w:val="none"/>
        </w:rPr>
        <w:t>（</w:t>
      </w:r>
      <w:r>
        <w:rPr>
          <w:rFonts w:hint="eastAsia" w:ascii="宋体" w:hAnsi="宋体" w:eastAsia="宋体" w:cs="宋体"/>
          <w:sz w:val="24"/>
          <w:szCs w:val="22"/>
          <w:highlight w:val="none"/>
          <w:shd w:val="clear" w:color="auto" w:fill="auto"/>
        </w:rPr>
        <w:fldChar w:fldCharType="begin"/>
      </w:r>
      <w:r>
        <w:rPr>
          <w:rFonts w:hint="eastAsia" w:ascii="宋体" w:hAnsi="宋体" w:eastAsia="宋体" w:cs="宋体"/>
          <w:sz w:val="24"/>
          <w:szCs w:val="22"/>
          <w:highlight w:val="none"/>
          <w:shd w:val="clear" w:color="auto" w:fill="auto"/>
        </w:rPr>
        <w:instrText xml:space="preserve"> HYPERLINK "https://zfcg.szexgrp.com" \t "https://www.szzfcg.cn/_blank" </w:instrText>
      </w:r>
      <w:r>
        <w:rPr>
          <w:rFonts w:hint="eastAsia" w:ascii="宋体" w:hAnsi="宋体" w:eastAsia="宋体" w:cs="宋体"/>
          <w:sz w:val="24"/>
          <w:szCs w:val="22"/>
          <w:highlight w:val="none"/>
          <w:shd w:val="clear" w:color="auto" w:fill="auto"/>
        </w:rPr>
        <w:fldChar w:fldCharType="separate"/>
      </w:r>
      <w:r>
        <w:rPr>
          <w:rFonts w:hint="eastAsia" w:ascii="宋体" w:hAnsi="宋体" w:eastAsia="宋体" w:cs="宋体"/>
          <w:sz w:val="24"/>
          <w:szCs w:val="22"/>
          <w:highlight w:val="none"/>
          <w:shd w:val="clear" w:color="auto" w:fill="auto"/>
        </w:rPr>
        <w:t>https://zfcg.szexgrp.com</w:t>
      </w:r>
      <w:r>
        <w:rPr>
          <w:rFonts w:hint="eastAsia" w:ascii="宋体" w:hAnsi="宋体" w:eastAsia="宋体" w:cs="宋体"/>
          <w:sz w:val="24"/>
          <w:szCs w:val="22"/>
          <w:highlight w:val="none"/>
          <w:shd w:val="clear" w:color="auto" w:fill="auto"/>
        </w:rPr>
        <w:fldChar w:fldCharType="end"/>
      </w:r>
      <w:r>
        <w:rPr>
          <w:rFonts w:hint="eastAsia" w:ascii="宋体" w:hAnsi="宋体" w:eastAsia="宋体" w:cs="宋体"/>
          <w:sz w:val="24"/>
          <w:highlight w:val="none"/>
        </w:rPr>
        <w:t>）</w:t>
      </w:r>
      <w:r>
        <w:rPr>
          <w:rFonts w:hint="eastAsia" w:ascii="宋体" w:hAnsi="宋体" w:eastAsia="宋体" w:cs="宋体"/>
          <w:sz w:val="24"/>
          <w:highlight w:val="none"/>
          <w:lang w:eastAsia="zh-CN"/>
        </w:rPr>
        <w:t>、</w:t>
      </w:r>
      <w:r>
        <w:rPr>
          <w:rFonts w:hint="eastAsia" w:ascii="宋体" w:hAnsi="宋体" w:eastAsia="宋体" w:cs="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cs="宋体"/>
          <w:sz w:val="24"/>
          <w:szCs w:val="24"/>
        </w:rPr>
        <w:t>上述平台</w:t>
      </w:r>
      <w:r>
        <w:rPr>
          <w:rFonts w:hint="eastAsia" w:ascii="宋体" w:hAnsi="宋体" w:eastAsia="宋体" w:cs="宋体"/>
          <w:kern w:val="0"/>
          <w:sz w:val="24"/>
          <w:szCs w:val="24"/>
        </w:rPr>
        <w:t>公布的与本次竞价项目有关的信息视为已送达各供应商。</w:t>
      </w:r>
    </w:p>
    <w:p>
      <w:pPr>
        <w:pStyle w:val="4"/>
        <w:tabs>
          <w:tab w:val="left" w:pos="1800"/>
        </w:tabs>
        <w:spacing w:before="120" w:after="120" w:line="360" w:lineRule="auto"/>
        <w:rPr>
          <w:rFonts w:hint="eastAsia" w:ascii="宋体" w:hAnsi="宋体" w:eastAsia="宋体" w:cs="宋体"/>
          <w:sz w:val="24"/>
          <w:szCs w:val="28"/>
        </w:rPr>
      </w:pPr>
      <w:bookmarkStart w:id="38" w:name="_Toc68769471"/>
      <w:bookmarkStart w:id="39" w:name="_Toc9172"/>
      <w:r>
        <w:rPr>
          <w:rFonts w:hint="eastAsia" w:ascii="宋体" w:hAnsi="宋体" w:eastAsia="宋体" w:cs="宋体"/>
          <w:sz w:val="24"/>
          <w:szCs w:val="28"/>
        </w:rPr>
        <w:t>十一、联系方式</w:t>
      </w:r>
      <w:bookmarkEnd w:id="38"/>
      <w:bookmarkEnd w:id="39"/>
    </w:p>
    <w:p>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lang w:eastAsia="zh-CN"/>
        </w:rPr>
        <w:t>深圳市公安局龙华分局</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地　址：</w:t>
      </w:r>
      <w:r>
        <w:rPr>
          <w:rFonts w:hint="eastAsia" w:ascii="宋体" w:hAnsi="宋体" w:eastAsia="宋体" w:cs="宋体"/>
          <w:kern w:val="0"/>
          <w:sz w:val="24"/>
          <w:szCs w:val="24"/>
          <w:lang w:eastAsia="zh-CN"/>
        </w:rPr>
        <w:t>深圳市龙华区梅龙大道98号</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联系人：金警官</w:t>
      </w:r>
    </w:p>
    <w:p>
      <w:pPr>
        <w:widowControl/>
        <w:adjustRightInd w:val="0"/>
        <w:spacing w:line="348" w:lineRule="auto"/>
        <w:ind w:firstLine="480" w:firstLineChars="200"/>
        <w:jc w:val="left"/>
        <w:rPr>
          <w:rFonts w:hint="eastAsia" w:ascii="宋体" w:hAnsi="宋体" w:eastAsia="宋体" w:cs="宋体"/>
          <w:lang w:val="en-US" w:eastAsia="zh-CN"/>
        </w:rPr>
      </w:pPr>
      <w:r>
        <w:rPr>
          <w:rFonts w:hint="eastAsia" w:ascii="宋体" w:hAnsi="宋体" w:eastAsia="宋体" w:cs="宋体"/>
          <w:kern w:val="0"/>
          <w:sz w:val="24"/>
          <w:szCs w:val="24"/>
          <w:lang w:eastAsia="zh-CN"/>
        </w:rPr>
        <w:t>联系方式：0755-</w:t>
      </w:r>
      <w:r>
        <w:rPr>
          <w:rFonts w:hint="eastAsia" w:ascii="宋体" w:hAnsi="宋体" w:eastAsia="宋体" w:cs="宋体"/>
          <w:kern w:val="0"/>
          <w:sz w:val="24"/>
          <w:szCs w:val="24"/>
          <w:lang w:val="en-US" w:eastAsia="zh-CN"/>
        </w:rPr>
        <w:t>85135131</w:t>
      </w:r>
    </w:p>
    <w:p>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p>
    <w:p>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项目联系人：</w:t>
      </w:r>
      <w:bookmarkEnd w:id="22"/>
      <w:r>
        <w:rPr>
          <w:rFonts w:hint="eastAsia" w:ascii="宋体" w:hAnsi="宋体" w:eastAsia="宋体" w:cs="宋体"/>
          <w:kern w:val="0"/>
          <w:sz w:val="24"/>
          <w:szCs w:val="24"/>
          <w:lang w:eastAsia="zh-CN"/>
        </w:rPr>
        <w:t>叶工</w:t>
      </w:r>
      <w:r>
        <w:rPr>
          <w:rFonts w:hint="eastAsia" w:ascii="宋体" w:hAnsi="宋体" w:eastAsia="宋体" w:cs="宋体"/>
          <w:kern w:val="0"/>
          <w:sz w:val="24"/>
          <w:szCs w:val="24"/>
        </w:rPr>
        <w:t>、丁工</w:t>
      </w:r>
    </w:p>
    <w:p>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电　话：</w:t>
      </w:r>
      <w:r>
        <w:rPr>
          <w:rFonts w:hint="eastAsia" w:ascii="宋体" w:hAnsi="宋体" w:eastAsia="宋体" w:cs="宋体"/>
          <w:kern w:val="0"/>
          <w:sz w:val="24"/>
          <w:szCs w:val="24"/>
          <w:lang w:eastAsia="zh-CN"/>
        </w:rPr>
        <w:t>18138195749</w:t>
      </w:r>
      <w:r>
        <w:rPr>
          <w:rFonts w:hint="eastAsia" w:ascii="宋体" w:hAnsi="宋体" w:eastAsia="宋体" w:cs="宋体"/>
          <w:kern w:val="0"/>
          <w:sz w:val="24"/>
          <w:szCs w:val="24"/>
        </w:rPr>
        <w:t>、13554961292</w:t>
      </w:r>
      <w:bookmarkStart w:id="40" w:name="_Toc6676"/>
    </w:p>
    <w:p>
      <w:pPr>
        <w:pStyle w:val="4"/>
        <w:tabs>
          <w:tab w:val="left" w:pos="1800"/>
        </w:tabs>
        <w:spacing w:before="120" w:after="120" w:line="360" w:lineRule="auto"/>
        <w:jc w:val="center"/>
        <w:rPr>
          <w:rFonts w:hint="eastAsia" w:ascii="宋体" w:hAnsi="宋体" w:eastAsia="宋体" w:cs="宋体"/>
          <w:sz w:val="24"/>
          <w:szCs w:val="28"/>
          <w:highlight w:val="none"/>
        </w:rPr>
      </w:pPr>
      <w:bookmarkStart w:id="41" w:name="_Toc4331"/>
      <w:r>
        <w:rPr>
          <w:rFonts w:hint="eastAsia" w:ascii="宋体" w:hAnsi="宋体" w:eastAsia="宋体" w:cs="宋体"/>
          <w:sz w:val="24"/>
          <w:szCs w:val="28"/>
          <w:highlight w:val="none"/>
        </w:rPr>
        <w:t>十</w:t>
      </w:r>
      <w:r>
        <w:rPr>
          <w:rFonts w:hint="eastAsia" w:ascii="宋体" w:hAnsi="宋体" w:eastAsia="宋体" w:cs="宋体"/>
          <w:sz w:val="24"/>
          <w:szCs w:val="28"/>
          <w:highlight w:val="none"/>
          <w:lang w:val="en-US" w:eastAsia="zh-CN"/>
        </w:rPr>
        <w:t>二</w:t>
      </w:r>
      <w:r>
        <w:rPr>
          <w:rFonts w:hint="eastAsia" w:ascii="宋体" w:hAnsi="宋体" w:eastAsia="宋体" w:cs="宋体"/>
          <w:sz w:val="24"/>
          <w:szCs w:val="28"/>
          <w:highlight w:val="none"/>
        </w:rPr>
        <w:t>、</w:t>
      </w:r>
      <w:r>
        <w:rPr>
          <w:rStyle w:val="47"/>
          <w:rFonts w:hint="eastAsia" w:ascii="宋体" w:hAnsi="宋体" w:eastAsia="宋体" w:cs="宋体"/>
          <w:color w:val="000000"/>
          <w:sz w:val="24"/>
          <w:szCs w:val="24"/>
          <w:highlight w:val="none"/>
        </w:rPr>
        <w:t>招标代理服务费</w:t>
      </w:r>
      <w:bookmarkEnd w:id="40"/>
      <w:bookmarkEnd w:id="41"/>
    </w:p>
    <w:p>
      <w:pPr>
        <w:widowControl/>
        <w:adjustRightInd w:val="0"/>
        <w:spacing w:line="348"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招标代理服务费以中标金额为计算基数，依照《深圳市财政委员会关于规范深圳市社会采购代理机构管理有关事</w:t>
      </w:r>
      <w:r>
        <w:rPr>
          <w:rFonts w:hint="eastAsia" w:ascii="宋体" w:hAnsi="宋体" w:eastAsia="宋体" w:cs="宋体"/>
          <w:kern w:val="0"/>
          <w:sz w:val="24"/>
          <w:szCs w:val="24"/>
          <w:highlight w:val="none"/>
          <w:lang w:val="en-US" w:eastAsia="zh-CN" w:bidi="ar-SA"/>
        </w:rPr>
        <w:t>项的补充通知》（深财购〔2018〕27号）规定的招标代理服务费收费办法收取，招标服务费用不足6000元的按6000元收取；</w:t>
      </w:r>
      <w:r>
        <w:rPr>
          <w:rFonts w:hint="eastAsia" w:ascii="宋体" w:hAnsi="宋体" w:eastAsia="宋体" w:cs="宋体"/>
          <w:kern w:val="0"/>
          <w:sz w:val="24"/>
          <w:szCs w:val="24"/>
          <w:lang w:val="en-US" w:eastAsia="zh-CN" w:bidi="ar-SA"/>
        </w:rPr>
        <w:t>招标代理费将在项目中标通知书发出前由中标人一次性付清。</w:t>
      </w:r>
    </w:p>
    <w:p>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招标代理服务费缴纳至：</w:t>
      </w:r>
    </w:p>
    <w:p>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开户名称：中吉国际项目管理有限公司深圳分公司</w:t>
      </w:r>
    </w:p>
    <w:p>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银行</w:t>
      </w:r>
      <w:r>
        <w:rPr>
          <w:rFonts w:hint="eastAsia" w:ascii="宋体" w:hAnsi="宋体" w:eastAsia="宋体" w:cs="宋体"/>
          <w:kern w:val="0"/>
          <w:sz w:val="24"/>
          <w:szCs w:val="24"/>
          <w:highlight w:val="none"/>
          <w:lang w:eastAsia="zh-CN"/>
        </w:rPr>
        <w:t>账</w:t>
      </w:r>
      <w:r>
        <w:rPr>
          <w:rFonts w:hint="eastAsia" w:ascii="宋体" w:hAnsi="宋体" w:eastAsia="宋体" w:cs="宋体"/>
          <w:kern w:val="0"/>
          <w:sz w:val="24"/>
          <w:szCs w:val="24"/>
          <w:highlight w:val="none"/>
        </w:rPr>
        <w:t>号：9550 8802</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2647 5600 167</w:t>
      </w:r>
    </w:p>
    <w:p>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开户银行：广发银行深圳滨海支行</w:t>
      </w:r>
    </w:p>
    <w:p>
      <w:pPr>
        <w:widowControl/>
        <w:adjustRightInd w:val="0"/>
        <w:spacing w:line="348" w:lineRule="auto"/>
        <w:ind w:firstLine="4394" w:firstLineChars="1831"/>
        <w:jc w:val="center"/>
        <w:rPr>
          <w:rFonts w:hint="eastAsia"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hint="eastAsia" w:ascii="宋体" w:hAnsi="宋体" w:eastAsia="宋体" w:cs="宋体"/>
          <w:kern w:val="0"/>
          <w:sz w:val="24"/>
          <w:szCs w:val="24"/>
          <w:highlight w:val="yellow"/>
        </w:rPr>
      </w:pPr>
      <w:r>
        <w:rPr>
          <w:rFonts w:hint="eastAsia" w:ascii="宋体" w:hAnsi="宋体" w:eastAsia="宋体" w:cs="宋体"/>
          <w:kern w:val="0"/>
          <w:sz w:val="24"/>
          <w:szCs w:val="24"/>
          <w:highlight w:val="none"/>
        </w:rPr>
        <w:t>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04</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29</w:t>
      </w:r>
      <w:r>
        <w:rPr>
          <w:rFonts w:hint="eastAsia" w:ascii="宋体" w:hAnsi="宋体" w:eastAsia="宋体" w:cs="宋体"/>
          <w:kern w:val="0"/>
          <w:sz w:val="24"/>
          <w:szCs w:val="24"/>
          <w:highlight w:val="none"/>
        </w:rPr>
        <w:t>日</w:t>
      </w:r>
    </w:p>
    <w:p>
      <w:pPr>
        <w:pStyle w:val="12"/>
        <w:spacing w:line="360" w:lineRule="auto"/>
        <w:ind w:firstLine="480" w:firstLineChars="200"/>
        <w:rPr>
          <w:rFonts w:hint="eastAsia" w:ascii="宋体" w:hAnsi="宋体" w:eastAsia="宋体" w:cs="宋体"/>
          <w:kern w:val="0"/>
          <w:sz w:val="24"/>
          <w:szCs w:val="24"/>
          <w:lang w:val="en-US" w:eastAsia="zh-CN" w:bidi="ar-SA"/>
        </w:rPr>
      </w:pPr>
    </w:p>
    <w:p>
      <w:pPr>
        <w:pStyle w:val="3"/>
        <w:rPr>
          <w:rFonts w:hint="eastAsia" w:ascii="宋体" w:hAnsi="宋体" w:eastAsia="宋体" w:cs="宋体"/>
          <w:sz w:val="44"/>
          <w:szCs w:val="32"/>
        </w:rPr>
      </w:pPr>
      <w:r>
        <w:rPr>
          <w:rFonts w:hint="eastAsia" w:ascii="宋体" w:hAnsi="宋体" w:eastAsia="宋体" w:cs="宋体"/>
          <w:sz w:val="32"/>
          <w:szCs w:val="32"/>
        </w:rPr>
        <w:br w:type="page"/>
      </w:r>
      <w:bookmarkStart w:id="42" w:name="_Toc67411737"/>
      <w:bookmarkStart w:id="43" w:name="_Toc68769472"/>
      <w:bookmarkStart w:id="44" w:name="_Toc2462"/>
      <w:r>
        <w:rPr>
          <w:rFonts w:hint="eastAsia" w:ascii="宋体" w:hAnsi="宋体" w:eastAsia="宋体" w:cs="宋体"/>
          <w:sz w:val="44"/>
          <w:szCs w:val="32"/>
        </w:rPr>
        <w:t xml:space="preserve">第二章  </w:t>
      </w:r>
      <w:bookmarkEnd w:id="12"/>
      <w:bookmarkEnd w:id="13"/>
      <w:bookmarkEnd w:id="42"/>
      <w:r>
        <w:rPr>
          <w:rFonts w:hint="eastAsia" w:ascii="宋体" w:hAnsi="宋体" w:eastAsia="宋体" w:cs="宋体"/>
          <w:sz w:val="44"/>
          <w:szCs w:val="32"/>
        </w:rPr>
        <w:t>竞价采购需求明细</w:t>
      </w:r>
      <w:bookmarkEnd w:id="43"/>
      <w:bookmarkEnd w:id="44"/>
    </w:p>
    <w:p>
      <w:pPr>
        <w:pStyle w:val="4"/>
        <w:spacing w:before="312" w:beforeLines="100" w:after="0"/>
        <w:rPr>
          <w:rFonts w:hint="eastAsia" w:ascii="宋体" w:hAnsi="宋体" w:eastAsia="宋体" w:cs="宋体"/>
        </w:rPr>
      </w:pPr>
      <w:bookmarkStart w:id="45" w:name="_Toc67411749"/>
      <w:bookmarkStart w:id="46" w:name="_Toc68769473"/>
      <w:bookmarkStart w:id="47" w:name="_Toc16271"/>
      <w:bookmarkStart w:id="48" w:name="_Toc25880"/>
      <w:bookmarkStart w:id="49" w:name="_Toc394673886"/>
      <w:bookmarkStart w:id="50" w:name="_Toc475606995"/>
      <w:bookmarkStart w:id="51" w:name="_Toc30573109"/>
      <w:r>
        <w:rPr>
          <w:rFonts w:hint="eastAsia" w:ascii="宋体" w:hAnsi="宋体" w:eastAsia="宋体" w:cs="宋体"/>
        </w:rPr>
        <w:t>一、项目清单</w:t>
      </w:r>
      <w:bookmarkEnd w:id="45"/>
      <w:bookmarkEnd w:id="46"/>
      <w:bookmarkEnd w:id="47"/>
    </w:p>
    <w:p>
      <w:pPr>
        <w:spacing w:line="360" w:lineRule="auto"/>
        <w:ind w:firstLine="560"/>
        <w:jc w:val="center"/>
        <w:rPr>
          <w:rFonts w:hint="eastAsia" w:ascii="宋体" w:hAnsi="宋体" w:eastAsia="宋体" w:cs="宋体"/>
          <w:sz w:val="24"/>
        </w:rPr>
      </w:pPr>
      <w:r>
        <w:rPr>
          <w:rFonts w:hint="eastAsia" w:ascii="宋体" w:hAnsi="宋体" w:eastAsia="宋体" w:cs="宋体"/>
          <w:sz w:val="24"/>
        </w:rPr>
        <w:t>（一）货物汇总表</w:t>
      </w:r>
    </w:p>
    <w:tbl>
      <w:tblPr>
        <w:tblStyle w:val="28"/>
        <w:tblW w:w="485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7"/>
        <w:gridCol w:w="3109"/>
        <w:gridCol w:w="1145"/>
        <w:gridCol w:w="1094"/>
        <w:gridCol w:w="1966"/>
        <w:gridCol w:w="15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94" w:type="pct"/>
            <w:shd w:val="clear" w:color="auto" w:fill="DCE6F2"/>
            <w:vAlign w:val="center"/>
          </w:tcPr>
          <w:p>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shd w:val="clear" w:fill="DCE6F2"/>
              </w:rPr>
              <w:t>序号</w:t>
            </w:r>
          </w:p>
        </w:tc>
        <w:tc>
          <w:tcPr>
            <w:tcW w:w="1588" w:type="pct"/>
            <w:shd w:val="clear" w:color="auto" w:fill="DCE6F2"/>
            <w:vAlign w:val="center"/>
          </w:tcPr>
          <w:p>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585" w:type="pct"/>
            <w:shd w:val="clear" w:color="auto" w:fill="DCE6F2"/>
            <w:vAlign w:val="center"/>
          </w:tcPr>
          <w:p>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559" w:type="pct"/>
            <w:shd w:val="clear" w:color="auto" w:fill="DCE6F2"/>
            <w:vAlign w:val="center"/>
          </w:tcPr>
          <w:p>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1004" w:type="pct"/>
            <w:shd w:val="clear" w:color="auto" w:fill="DCE6F2"/>
            <w:vAlign w:val="center"/>
          </w:tcPr>
          <w:p>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预算金额（元）</w:t>
            </w:r>
          </w:p>
        </w:tc>
        <w:tc>
          <w:tcPr>
            <w:tcW w:w="767" w:type="pct"/>
            <w:shd w:val="clear" w:color="auto" w:fill="DCE6F2"/>
            <w:vAlign w:val="center"/>
          </w:tcPr>
          <w:p>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所属行业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94" w:type="pct"/>
            <w:shd w:val="clear" w:color="auto" w:fill="auto"/>
            <w:vAlign w:val="center"/>
          </w:tcPr>
          <w:p>
            <w:pPr>
              <w:widowControl/>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88" w:type="pct"/>
            <w:shd w:val="clear" w:color="auto" w:fill="auto"/>
            <w:vAlign w:val="center"/>
          </w:tcPr>
          <w:p>
            <w:pPr>
              <w:widowControl/>
              <w:spacing w:line="276" w:lineRule="auto"/>
              <w:jc w:val="center"/>
              <w:textAlignment w:val="bottom"/>
              <w:rPr>
                <w:rFonts w:hint="eastAsia" w:ascii="宋体" w:hAnsi="宋体" w:eastAsia="宋体" w:cs="宋体"/>
                <w:kern w:val="0"/>
                <w:sz w:val="24"/>
                <w:szCs w:val="24"/>
              </w:rPr>
            </w:pPr>
            <w:r>
              <w:rPr>
                <w:rFonts w:hint="eastAsia" w:ascii="宋体" w:hAnsi="宋体" w:eastAsia="宋体" w:cs="宋体"/>
                <w:kern w:val="0"/>
                <w:sz w:val="24"/>
                <w:szCs w:val="24"/>
                <w:lang w:val="zh-CN"/>
              </w:rPr>
              <w:t>深圳市龙华区观澜派出所窗帘采购项目</w:t>
            </w:r>
          </w:p>
        </w:tc>
        <w:tc>
          <w:tcPr>
            <w:tcW w:w="585" w:type="pct"/>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559" w:type="pct"/>
            <w:vAlign w:val="center"/>
          </w:tcPr>
          <w:p>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w:t>
            </w:r>
          </w:p>
        </w:tc>
        <w:tc>
          <w:tcPr>
            <w:tcW w:w="1004" w:type="pct"/>
            <w:vAlign w:val="center"/>
          </w:tcPr>
          <w:p>
            <w:pPr>
              <w:spacing w:line="276"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195000.00</w:t>
            </w:r>
          </w:p>
        </w:tc>
        <w:tc>
          <w:tcPr>
            <w:tcW w:w="767" w:type="pct"/>
            <w:vAlign w:val="center"/>
          </w:tcPr>
          <w:p>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工业</w:t>
            </w:r>
          </w:p>
        </w:tc>
      </w:tr>
    </w:tbl>
    <w:p>
      <w:pPr>
        <w:spacing w:line="360" w:lineRule="auto"/>
        <w:ind w:firstLine="560"/>
        <w:jc w:val="center"/>
        <w:rPr>
          <w:rFonts w:hint="eastAsia" w:ascii="宋体" w:hAnsi="宋体" w:eastAsia="宋体" w:cs="宋体"/>
          <w:sz w:val="24"/>
        </w:rPr>
      </w:pPr>
    </w:p>
    <w:p>
      <w:pPr>
        <w:spacing w:line="360" w:lineRule="auto"/>
        <w:ind w:firstLine="560"/>
        <w:jc w:val="center"/>
        <w:rPr>
          <w:rFonts w:hint="eastAsia" w:ascii="宋体" w:hAnsi="宋体" w:eastAsia="宋体" w:cs="宋体"/>
          <w:sz w:val="24"/>
        </w:rPr>
      </w:pPr>
      <w:r>
        <w:rPr>
          <w:rFonts w:hint="eastAsia" w:ascii="宋体" w:hAnsi="宋体" w:eastAsia="宋体" w:cs="宋体"/>
          <w:sz w:val="24"/>
        </w:rPr>
        <w:t>（二）货物清单明细</w:t>
      </w:r>
    </w:p>
    <w:tbl>
      <w:tblPr>
        <w:tblStyle w:val="28"/>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2988"/>
        <w:gridCol w:w="2250"/>
        <w:gridCol w:w="1893"/>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DCE6F2"/>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988" w:type="dxa"/>
            <w:tcBorders>
              <w:tl2br w:val="nil"/>
              <w:tr2bl w:val="nil"/>
            </w:tcBorders>
            <w:shd w:val="clear" w:color="auto" w:fill="DCE6F2"/>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货物名称</w:t>
            </w:r>
          </w:p>
        </w:tc>
        <w:tc>
          <w:tcPr>
            <w:tcW w:w="2250" w:type="dxa"/>
            <w:tcBorders>
              <w:tl2br w:val="nil"/>
              <w:tr2bl w:val="nil"/>
            </w:tcBorders>
            <w:shd w:val="clear" w:color="auto" w:fill="DCE6F2"/>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单位</w:t>
            </w:r>
          </w:p>
        </w:tc>
        <w:tc>
          <w:tcPr>
            <w:tcW w:w="1893" w:type="dxa"/>
            <w:tcBorders>
              <w:tl2br w:val="nil"/>
              <w:tr2bl w:val="nil"/>
            </w:tcBorders>
            <w:shd w:val="clear" w:color="auto" w:fill="DCE6F2"/>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1431" w:type="dxa"/>
            <w:tcBorders>
              <w:tl2br w:val="nil"/>
              <w:tr2bl w:val="nil"/>
            </w:tcBorders>
            <w:shd w:val="clear" w:color="auto" w:fill="DCE6F2"/>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46" w:type="dxa"/>
            <w:gridSpan w:val="5"/>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rPr>
              <w:t>办公楼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1</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遮光卷帘</w:t>
            </w:r>
          </w:p>
        </w:tc>
        <w:tc>
          <w:tcPr>
            <w:tcW w:w="22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平方米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519.8</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2</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柔纱帘</w:t>
            </w:r>
          </w:p>
        </w:tc>
        <w:tc>
          <w:tcPr>
            <w:tcW w:w="22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平方米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105</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3</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窗帘布</w:t>
            </w:r>
          </w:p>
        </w:tc>
        <w:tc>
          <w:tcPr>
            <w:tcW w:w="22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83</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4</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韩带</w:t>
            </w:r>
          </w:p>
        </w:tc>
        <w:tc>
          <w:tcPr>
            <w:tcW w:w="22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83</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5</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themeColor="text1"/>
                <w:sz w:val="24"/>
                <w:szCs w:val="24"/>
                <w:shd w:val="clear" w:color="auto" w:fill="auto"/>
                <w14:textFill>
                  <w14:solidFill>
                    <w14:schemeClr w14:val="tx1"/>
                  </w14:solidFill>
                </w14:textFill>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静音纳米轨道</w:t>
            </w:r>
          </w:p>
        </w:tc>
        <w:tc>
          <w:tcPr>
            <w:tcW w:w="22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41.5</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6</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themeColor="text1"/>
                <w:sz w:val="24"/>
                <w:szCs w:val="24"/>
                <w:shd w:val="clear" w:color="auto" w:fill="auto"/>
                <w14:textFill>
                  <w14:solidFill>
                    <w14:schemeClr w14:val="tx1"/>
                  </w14:solidFill>
                </w14:textFill>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百叶帘</w:t>
            </w:r>
          </w:p>
        </w:tc>
        <w:tc>
          <w:tcPr>
            <w:tcW w:w="22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平方米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103.5</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46" w:type="dxa"/>
            <w:gridSpan w:val="5"/>
            <w:tcBorders>
              <w:tl2br w:val="nil"/>
              <w:tr2bl w:val="nil"/>
            </w:tcBorders>
            <w:shd w:val="clear" w:color="auto" w:fill="auto"/>
            <w:vAlign w:val="center"/>
          </w:tcPr>
          <w:p>
            <w:pPr>
              <w:spacing w:line="300" w:lineRule="auto"/>
              <w:jc w:val="center"/>
              <w:rPr>
                <w:rFonts w:hint="eastAsia" w:ascii="宋体" w:hAnsi="宋体" w:eastAsia="宋体" w:cs="宋体"/>
                <w:b w:val="0"/>
                <w:bCs w:val="0"/>
                <w:color w:val="000000" w:themeColor="text1"/>
                <w:sz w:val="24"/>
                <w:szCs w:val="24"/>
                <w:shd w:val="clear" w:color="auto" w:fill="auto"/>
                <w14:textFill>
                  <w14:solidFill>
                    <w14:schemeClr w14:val="tx1"/>
                  </w14:solidFill>
                </w14:textFill>
              </w:rPr>
            </w:pPr>
            <w:r>
              <w:rPr>
                <w:rFonts w:hint="eastAsia" w:ascii="宋体" w:hAnsi="宋体" w:eastAsia="宋体" w:cs="宋体"/>
                <w:b w:val="0"/>
                <w:bCs w:val="0"/>
                <w:color w:val="000000" w:themeColor="text1"/>
                <w:sz w:val="24"/>
                <w:szCs w:val="24"/>
                <w:shd w:val="clear" w:color="auto" w:fill="auto"/>
                <w14:textFill>
                  <w14:solidFill>
                    <w14:schemeClr w14:val="tx1"/>
                  </w14:solidFill>
                </w14:textFill>
              </w:rPr>
              <w:t>宿舍楼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1</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themeColor="text1"/>
                <w:sz w:val="24"/>
                <w:szCs w:val="24"/>
                <w:shd w:val="clear" w:color="auto" w:fill="auto"/>
                <w:lang w:val="en-US"/>
                <w14:textFill>
                  <w14:solidFill>
                    <w14:schemeClr w14:val="tx1"/>
                  </w14:solidFill>
                </w14:textFill>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窗帘布1</w:t>
            </w:r>
          </w:p>
        </w:tc>
        <w:tc>
          <w:tcPr>
            <w:tcW w:w="2250"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841.5</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2</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themeColor="text1"/>
                <w:sz w:val="24"/>
                <w:szCs w:val="24"/>
                <w:shd w:val="clear" w:color="auto" w:fill="auto"/>
                <w:lang w:val="en-US"/>
                <w14:textFill>
                  <w14:solidFill>
                    <w14:schemeClr w14:val="tx1"/>
                  </w14:solidFill>
                </w14:textFill>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纱帘</w:t>
            </w:r>
          </w:p>
        </w:tc>
        <w:tc>
          <w:tcPr>
            <w:tcW w:w="2250"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86</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3</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韩带</w:t>
            </w: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1</w:t>
            </w:r>
          </w:p>
        </w:tc>
        <w:tc>
          <w:tcPr>
            <w:tcW w:w="2250"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927.5</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4"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4</w:t>
            </w:r>
          </w:p>
        </w:tc>
        <w:tc>
          <w:tcPr>
            <w:tcW w:w="298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静音纳米轨道1</w:t>
            </w:r>
          </w:p>
        </w:tc>
        <w:tc>
          <w:tcPr>
            <w:tcW w:w="2250"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i w:val="0"/>
                <w:iCs w:val="0"/>
                <w:color w:val="000000"/>
                <w:kern w:val="0"/>
                <w:sz w:val="24"/>
                <w:szCs w:val="24"/>
                <w:u w:val="none"/>
                <w:lang w:val="en-US" w:eastAsia="zh-CN" w:bidi="ar"/>
              </w:rPr>
              <w:t>米</w:t>
            </w:r>
          </w:p>
        </w:tc>
        <w:tc>
          <w:tcPr>
            <w:tcW w:w="189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464.2</w:t>
            </w:r>
          </w:p>
        </w:tc>
        <w:tc>
          <w:tcPr>
            <w:tcW w:w="143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lang w:val="en-US" w:eastAsia="zh-CN"/>
              </w:rPr>
              <w:t>拒绝进口</w:t>
            </w:r>
          </w:p>
        </w:tc>
      </w:tr>
    </w:tbl>
    <w:p>
      <w:pPr>
        <w:pStyle w:val="4"/>
        <w:spacing w:before="312" w:beforeLines="100" w:after="0"/>
        <w:rPr>
          <w:rFonts w:hint="eastAsia" w:ascii="宋体" w:hAnsi="宋体" w:eastAsia="宋体" w:cs="宋体"/>
        </w:rPr>
      </w:pPr>
      <w:bookmarkStart w:id="52" w:name="_Toc24013"/>
      <w:r>
        <w:rPr>
          <w:rFonts w:hint="eastAsia" w:ascii="宋体" w:hAnsi="宋体" w:eastAsia="宋体" w:cs="宋体"/>
        </w:rPr>
        <w:t>二、技术要求</w:t>
      </w:r>
      <w:bookmarkEnd w:id="52"/>
    </w:p>
    <w:tbl>
      <w:tblPr>
        <w:tblStyle w:val="28"/>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2164"/>
        <w:gridCol w:w="539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164" w:type="dxa"/>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货物名称</w:t>
            </w:r>
          </w:p>
        </w:tc>
        <w:tc>
          <w:tcPr>
            <w:tcW w:w="5395" w:type="dxa"/>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技术参数</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69" w:type="dxa"/>
            <w:gridSpan w:val="4"/>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val="0"/>
                <w:bCs w:val="0"/>
                <w:sz w:val="24"/>
                <w:szCs w:val="24"/>
                <w:shd w:val="clear" w:color="auto" w:fill="auto"/>
              </w:rPr>
              <w:t>办公楼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遮光卷帘</w:t>
            </w:r>
          </w:p>
        </w:tc>
        <w:tc>
          <w:tcPr>
            <w:tcW w:w="5395" w:type="dxa"/>
            <w:tcBorders>
              <w:tl2br w:val="nil"/>
              <w:tr2bl w:val="nil"/>
            </w:tcBorders>
            <w:vAlign w:val="center"/>
          </w:tcPr>
          <w:p>
            <w:pPr>
              <w:spacing w:line="300" w:lineRule="auto"/>
              <w:jc w:val="both"/>
              <w:rPr>
                <w:rFonts w:hint="eastAsia" w:ascii="宋体" w:hAnsi="宋体" w:eastAsia="宋体" w:cs="宋体"/>
                <w:b w:val="0"/>
                <w:bCs w:val="0"/>
                <w:color w:val="000000"/>
                <w:kern w:val="0"/>
                <w:sz w:val="24"/>
                <w:szCs w:val="24"/>
                <w:u w:val="none"/>
                <w:lang w:eastAsia="zh-CN" w:bidi="ar"/>
              </w:rPr>
            </w:pPr>
            <w:r>
              <w:rPr>
                <w:rFonts w:hint="eastAsia" w:ascii="宋体" w:hAnsi="宋体" w:eastAsia="宋体" w:cs="宋体"/>
                <w:b w:val="0"/>
                <w:bCs w:val="0"/>
                <w:color w:val="000000"/>
                <w:kern w:val="0"/>
                <w:sz w:val="24"/>
                <w:szCs w:val="24"/>
                <w:u w:val="none"/>
                <w:lang w:bidi="ar"/>
              </w:rPr>
              <w:t>1.成份:75%PVC和25%</w:t>
            </w:r>
            <w:r>
              <w:rPr>
                <w:rFonts w:hint="eastAsia" w:ascii="宋体" w:hAnsi="宋体" w:eastAsia="宋体" w:cs="宋体"/>
                <w:color w:val="000000"/>
                <w:kern w:val="0"/>
                <w:sz w:val="24"/>
                <w:szCs w:val="24"/>
                <w:u w:val="none"/>
                <w:lang w:bidi="ar"/>
              </w:rPr>
              <w:t>聚酯纤维</w:t>
            </w:r>
            <w:r>
              <w:rPr>
                <w:rFonts w:hint="eastAsia" w:ascii="宋体" w:hAnsi="宋体" w:eastAsia="宋体" w:cs="宋体"/>
                <w:b w:val="0"/>
                <w:bCs w:val="0"/>
                <w:color w:val="000000"/>
                <w:kern w:val="0"/>
                <w:sz w:val="24"/>
                <w:szCs w:val="24"/>
                <w:u w:val="none"/>
                <w:lang w:eastAsia="zh-CN" w:bidi="ar"/>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2.开孔率:0%;色牢度:IS0 105 B02 8级</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.单位面积质量（g/㎡）：300±5,</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GB/T4669-2008</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。织物密度：经向300±2,纬向275±2根</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GB/T4668-1995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w:t>
            </w:r>
            <w:r>
              <w:rPr>
                <w:rFonts w:hint="eastAsia" w:ascii="宋体" w:hAnsi="宋体" w:eastAsia="宋体" w:cs="宋体"/>
                <w:color w:val="000000" w:themeColor="text1"/>
                <w:sz w:val="24"/>
                <w:szCs w:val="24"/>
                <w14:textFill>
                  <w14:solidFill>
                    <w14:schemeClr w14:val="tx1"/>
                  </w14:solidFill>
                </w14:textFill>
              </w:rPr>
              <w:t>《阻燃织物》B1级标准</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sz w:val="24"/>
                <w:szCs w:val="24"/>
              </w:rPr>
              <w:t>符合</w:t>
            </w:r>
            <w:r>
              <w:rPr>
                <w:rStyle w:val="31"/>
                <w:rFonts w:hint="eastAsia" w:ascii="宋体" w:hAnsi="宋体" w:eastAsia="宋体" w:cs="宋体"/>
                <w:b w:val="0"/>
                <w:bCs w:val="0"/>
                <w:i w:val="0"/>
                <w:iCs w:val="0"/>
                <w:caps w:val="0"/>
                <w:color w:val="333333"/>
                <w:spacing w:val="0"/>
                <w:sz w:val="24"/>
                <w:szCs w:val="24"/>
                <w:shd w:val="clear" w:fill="FFFFFF"/>
              </w:rPr>
              <w:t>GB/T 17591-2006</w:t>
            </w:r>
            <w:r>
              <w:rPr>
                <w:rFonts w:hint="eastAsia" w:ascii="宋体" w:hAnsi="宋体" w:eastAsia="宋体" w:cs="宋体"/>
                <w:b w:val="0"/>
                <w:bCs w:val="0"/>
                <w:sz w:val="24"/>
                <w:szCs w:val="24"/>
              </w:rPr>
              <w:t>标准;损毁长度(mm)≤130续燃时间(s)≤4阴燃时间(s)≤2,</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 5455-2014标准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.未检出甲醛，</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GB/T2912.1-2009</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r>
              <w:rPr>
                <w:rFonts w:hint="eastAsia" w:ascii="宋体" w:hAnsi="宋体" w:eastAsia="宋体" w:cs="宋体"/>
                <w:sz w:val="24"/>
                <w:szCs w:val="24"/>
              </w:rPr>
              <w:t>可分解致癌芳香胺染料：禁用</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.致癌染料15种,均未检出,</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GB/T20382-2006</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.防污性能：洗前≥2-3</w:t>
            </w:r>
            <w:r>
              <w:rPr>
                <w:rFonts w:hint="eastAsia" w:ascii="宋体" w:hAnsi="宋体" w:eastAsia="宋体" w:cs="宋体"/>
                <w:sz w:val="24"/>
                <w:szCs w:val="24"/>
                <w:lang w:val="en-US" w:eastAsia="zh-CN"/>
              </w:rPr>
              <w:t>级</w:t>
            </w:r>
            <w:r>
              <w:rPr>
                <w:rFonts w:hint="eastAsia" w:ascii="宋体" w:hAnsi="宋体" w:eastAsia="宋体" w:cs="宋体"/>
                <w:b w:val="0"/>
                <w:bCs w:val="0"/>
                <w:sz w:val="24"/>
                <w:szCs w:val="24"/>
              </w:rPr>
              <w:t>符合GB/T30159.1-2013标准；</w:t>
            </w:r>
          </w:p>
          <w:p>
            <w:pPr>
              <w:spacing w:line="300" w:lineRule="auto"/>
              <w:jc w:val="left"/>
              <w:rPr>
                <w:rFonts w:hint="eastAsia" w:ascii="宋体" w:hAnsi="宋体" w:eastAsia="宋体" w:cs="宋体"/>
                <w:b/>
                <w:bCs/>
                <w:sz w:val="24"/>
                <w:szCs w:val="24"/>
                <w:lang w:eastAsia="zh-CN"/>
              </w:rPr>
            </w:pPr>
            <w:r>
              <w:rPr>
                <w:rFonts w:hint="eastAsia" w:ascii="宋体" w:hAnsi="宋体" w:eastAsia="宋体" w:cs="宋体"/>
                <w:b w:val="0"/>
                <w:bCs w:val="0"/>
                <w:sz w:val="24"/>
                <w:szCs w:val="24"/>
                <w:lang w:val="en-US" w:eastAsia="zh-CN"/>
              </w:rPr>
              <w:t>8</w:t>
            </w:r>
            <w:r>
              <w:rPr>
                <w:rFonts w:hint="eastAsia" w:ascii="宋体" w:hAnsi="宋体" w:eastAsia="宋体" w:cs="宋体"/>
                <w:b w:val="0"/>
                <w:bCs w:val="0"/>
                <w:sz w:val="24"/>
                <w:szCs w:val="24"/>
              </w:rPr>
              <w:t>.断裂强力(N)≥</w:t>
            </w:r>
            <w:r>
              <w:rPr>
                <w:rFonts w:hint="eastAsia" w:ascii="宋体" w:hAnsi="宋体" w:eastAsia="宋体" w:cs="宋体"/>
                <w:sz w:val="24"/>
                <w:szCs w:val="24"/>
                <w:lang w:val="en-US" w:eastAsia="zh-CN"/>
              </w:rPr>
              <w:t>2.50</w:t>
            </w:r>
            <w:r>
              <w:rPr>
                <w:rFonts w:hint="eastAsia" w:ascii="宋体" w:hAnsi="宋体" w:eastAsia="宋体" w:cs="宋体"/>
                <w:b w:val="0"/>
                <w:bCs w:val="0"/>
                <w:sz w:val="24"/>
                <w:szCs w:val="24"/>
                <w:lang w:val="en-US" w:eastAsia="zh-CN"/>
              </w:rPr>
              <w:t>×</w:t>
            </w:r>
            <w:r>
              <w:rPr>
                <w:rFonts w:hint="eastAsia" w:ascii="宋体" w:hAnsi="宋体" w:eastAsia="宋体" w:cs="宋体"/>
                <w:sz w:val="24"/>
                <w:szCs w:val="24"/>
                <w:lang w:val="en-US" w:eastAsia="zh-CN"/>
              </w:rPr>
              <w:t>10²</w:t>
            </w:r>
            <w:r>
              <w:rPr>
                <w:rFonts w:hint="eastAsia" w:ascii="宋体" w:hAnsi="宋体" w:eastAsia="宋体" w:cs="宋体"/>
                <w:b w:val="0"/>
                <w:bCs w:val="0"/>
                <w:sz w:val="24"/>
                <w:szCs w:val="24"/>
              </w:rPr>
              <w:t>；符合GB/T3916-2013标准</w:t>
            </w:r>
            <w:r>
              <w:rPr>
                <w:rFonts w:hint="eastAsia" w:ascii="宋体" w:hAnsi="宋体" w:eastAsia="宋体" w:cs="宋体"/>
                <w:b w:val="0"/>
                <w:bCs w:val="0"/>
                <w:sz w:val="24"/>
                <w:szCs w:val="24"/>
                <w:lang w:eastAsia="zh-CN"/>
              </w:rPr>
              <w:t>。</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柔纱帘</w:t>
            </w:r>
          </w:p>
        </w:tc>
        <w:tc>
          <w:tcPr>
            <w:tcW w:w="5395" w:type="dxa"/>
            <w:tcBorders>
              <w:tl2br w:val="nil"/>
              <w:tr2bl w:val="nil"/>
            </w:tcBorders>
            <w:vAlign w:val="center"/>
          </w:tcPr>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纬线：300D涤纶丝</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4根</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门幅组成：前后层（布）：100%涤纶丝</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中间层（纱）：</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50</w:t>
            </w:r>
            <w:r>
              <w:rPr>
                <w:rFonts w:hint="eastAsia" w:ascii="宋体" w:hAnsi="宋体" w:eastAsia="宋体" w:cs="宋体"/>
                <w:b w:val="0"/>
                <w:bCs w:val="0"/>
                <w:sz w:val="24"/>
                <w:szCs w:val="24"/>
                <w:lang w:val="en-US" w:eastAsia="zh-CN"/>
              </w:rPr>
              <w:t>D</w:t>
            </w:r>
            <w:r>
              <w:rPr>
                <w:rFonts w:hint="eastAsia" w:ascii="宋体" w:hAnsi="宋体" w:eastAsia="宋体" w:cs="宋体"/>
                <w:b w:val="0"/>
                <w:bCs w:val="0"/>
                <w:sz w:val="24"/>
                <w:szCs w:val="24"/>
              </w:rPr>
              <w:t>涤熔点丝</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金线：</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70D溶点丝</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14300头纹</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5.75缩为密度</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每平方260</w:t>
            </w:r>
            <w:r>
              <w:rPr>
                <w:rFonts w:hint="eastAsia" w:ascii="宋体" w:hAnsi="宋体" w:eastAsia="宋体" w:cs="宋体"/>
                <w:b w:val="0"/>
                <w:bCs w:val="0"/>
                <w:sz w:val="24"/>
                <w:szCs w:val="24"/>
                <w:lang w:val="en-US" w:eastAsia="zh-CN"/>
              </w:rPr>
              <w:t>g±5g</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遮光率：99%</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8.</w:t>
            </w:r>
            <w:r>
              <w:rPr>
                <w:rFonts w:hint="eastAsia" w:ascii="宋体" w:hAnsi="宋体" w:eastAsia="宋体" w:cs="宋体"/>
                <w:b w:val="0"/>
                <w:bCs w:val="0"/>
                <w:sz w:val="24"/>
                <w:szCs w:val="24"/>
              </w:rPr>
              <w:t>甲醛含量：0%</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9.</w:t>
            </w:r>
            <w:r>
              <w:rPr>
                <w:rFonts w:hint="eastAsia" w:ascii="宋体" w:hAnsi="宋体" w:eastAsia="宋体" w:cs="宋体"/>
                <w:b w:val="0"/>
                <w:bCs w:val="0"/>
                <w:sz w:val="24"/>
                <w:szCs w:val="24"/>
              </w:rPr>
              <w:t>防水：防水B1级+拒油/防污</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10.</w:t>
            </w:r>
            <w:r>
              <w:rPr>
                <w:rFonts w:hint="eastAsia" w:ascii="宋体" w:hAnsi="宋体" w:eastAsia="宋体" w:cs="宋体"/>
                <w:b w:val="0"/>
                <w:bCs w:val="0"/>
                <w:sz w:val="24"/>
                <w:szCs w:val="24"/>
              </w:rPr>
              <w:t>织造方式：针织</w:t>
            </w:r>
            <w:r>
              <w:rPr>
                <w:rFonts w:hint="eastAsia" w:ascii="宋体" w:hAnsi="宋体" w:eastAsia="宋体" w:cs="宋体"/>
                <w:b w:val="0"/>
                <w:bCs w:val="0"/>
                <w:sz w:val="24"/>
                <w:szCs w:val="24"/>
                <w:lang w:eastAsia="zh-CN"/>
              </w:rPr>
              <w:t>；</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窗帘布</w:t>
            </w:r>
          </w:p>
        </w:tc>
        <w:tc>
          <w:tcPr>
            <w:tcW w:w="5395"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1.成分100%聚酯纤维，</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 2910.24-2009</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FZ/T01057.2-2007</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顶破强力(N)：≥4290，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GB/T19976-2005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断裂强力（N）：经向≥2000，纬向≥2750，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GB/T3923.1-2013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sz w:val="24"/>
                <w:szCs w:val="24"/>
              </w:rPr>
              <w:t>可分解致癌芳香胺染料：禁用</w:t>
            </w:r>
            <w:r>
              <w:rPr>
                <w:rFonts w:hint="eastAsia" w:ascii="宋体" w:hAnsi="宋体" w:eastAsia="宋体" w:cs="宋体"/>
                <w:sz w:val="24"/>
                <w:szCs w:val="24"/>
                <w:lang w:eastAsia="zh-CN"/>
              </w:rPr>
              <w:t>；</w:t>
            </w:r>
            <w:r>
              <w:rPr>
                <w:rFonts w:hint="eastAsia" w:ascii="宋体" w:hAnsi="宋体" w:eastAsia="宋体" w:cs="宋体"/>
                <w:b w:val="0"/>
                <w:bCs w:val="0"/>
                <w:sz w:val="24"/>
                <w:szCs w:val="24"/>
              </w:rPr>
              <w:t>PH值范围6-7.5符合GB/T 7573-2009标准；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3.未检出甲醛，符合GB/T 2912.1-2009标准；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4.损毁长度≤ 80mm、续燃时间≤0S、阴燃时间≤0S符合GB/T5455-2014</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5.可萃取重金属含量，未检出下列物质镍、锑、砷、铅、镉、铬、汞、钴，符合GB/T 17593.2-2007；GB/T 17593.3-2006；GB/T 17593.4-2006标准；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6.未检出致癌染料，符合GB/T 20382-2006标准；未检出四氯苯酚(TeCP,总量)和未检出五氯苯酚(PCP)，符合GB/T 18414-2006标准；总铅含量未检出，符合GB/T 30157-2013标准；总镉含量未检出</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7.致敏染料</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未检出；</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8.负离子发生量(个/C㎡)：≥300，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GB/T30128-2013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4</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韩带</w:t>
            </w:r>
          </w:p>
        </w:tc>
        <w:tc>
          <w:tcPr>
            <w:tcW w:w="5395"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1.成分：100%聚酯纤维，符合FZ/T01057-2007标准；</w:t>
            </w:r>
          </w:p>
          <w:p>
            <w:pPr>
              <w:keepNext w:val="0"/>
              <w:keepLines w:val="0"/>
              <w:widowControl/>
              <w:suppressLineNumbers w:val="0"/>
              <w:jc w:val="left"/>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2.抗老化能力（强力保持率）：经向≥1600N，纬向≥1500N符合GB/T3923.1-2013标准；</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静音纳米轨道</w:t>
            </w:r>
          </w:p>
        </w:tc>
        <w:tc>
          <w:tcPr>
            <w:tcW w:w="5395"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轨道材质符合GB/T6892-2023</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规格为宽*高≥（宽28mm*高22mm）方形轨道，国标型材厚度：≥1.20mm，漆面电泳处理，滑珠吊环为不锈钢</w:t>
            </w:r>
            <w:r>
              <w:rPr>
                <w:rFonts w:hint="eastAsia" w:ascii="宋体" w:hAnsi="宋体" w:eastAsia="宋体" w:cs="宋体"/>
                <w:b w:val="0"/>
                <w:bCs w:val="0"/>
                <w:sz w:val="24"/>
                <w:szCs w:val="24"/>
                <w:lang w:eastAsia="zh-CN"/>
              </w:rPr>
              <w:t>；</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b w:val="0"/>
                <w:bCs w:val="0"/>
                <w:i w:val="0"/>
                <w:iCs w:val="0"/>
                <w:color w:val="000000"/>
                <w:kern w:val="0"/>
                <w:sz w:val="24"/>
                <w:szCs w:val="24"/>
                <w:u w:val="none"/>
                <w:lang w:val="en-US" w:eastAsia="zh-CN" w:bidi="ar"/>
              </w:rPr>
              <w:t>百叶帘</w:t>
            </w:r>
          </w:p>
        </w:tc>
        <w:tc>
          <w:tcPr>
            <w:tcW w:w="5395" w:type="dxa"/>
            <w:tcBorders>
              <w:tl2br w:val="nil"/>
              <w:tr2bl w:val="nil"/>
            </w:tcBorders>
            <w:vAlign w:val="center"/>
          </w:tcPr>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铝合金上下轨道</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叶片</w:t>
            </w:r>
            <w:r>
              <w:rPr>
                <w:rFonts w:hint="eastAsia" w:ascii="宋体" w:hAnsi="宋体" w:eastAsia="宋体" w:cs="宋体"/>
                <w:b w:val="0"/>
                <w:bCs w:val="0"/>
                <w:sz w:val="24"/>
                <w:szCs w:val="24"/>
                <w:lang w:val="en-US" w:eastAsia="zh-CN"/>
              </w:rPr>
              <w:t>不小于</w:t>
            </w:r>
            <w:r>
              <w:rPr>
                <w:rFonts w:hint="eastAsia" w:ascii="宋体" w:hAnsi="宋体" w:eastAsia="宋体" w:cs="宋体"/>
                <w:b w:val="0"/>
                <w:bCs w:val="0"/>
                <w:sz w:val="24"/>
                <w:szCs w:val="24"/>
              </w:rPr>
              <w:t>25mm</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厚度不小于0.21mm</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拉珠升降系统</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配件及系统技术要求</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采用前半边带弧型</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制头采用行星齿轮运行原理，内置</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6组锁紧弹簧，要求噪音小、手感轻、承重大等特点，最大拉动重量</w:t>
            </w:r>
            <w:r>
              <w:rPr>
                <w:rFonts w:hint="eastAsia" w:ascii="宋体" w:hAnsi="宋体" w:eastAsia="宋体" w:cs="宋体"/>
                <w:b w:val="0"/>
                <w:bCs w:val="0"/>
                <w:sz w:val="24"/>
                <w:szCs w:val="24"/>
                <w:lang w:val="en-US" w:eastAsia="zh-CN"/>
              </w:rPr>
              <w:t>不高于</w:t>
            </w:r>
            <w:r>
              <w:rPr>
                <w:rFonts w:hint="eastAsia" w:ascii="宋体" w:hAnsi="宋体" w:eastAsia="宋体" w:cs="宋体"/>
                <w:b w:val="0"/>
                <w:bCs w:val="0"/>
                <w:sz w:val="24"/>
                <w:szCs w:val="24"/>
              </w:rPr>
              <w:t>8KG，最大面积≥5平方米。</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69" w:type="dxa"/>
            <w:gridSpan w:val="4"/>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val="0"/>
                <w:bCs w:val="0"/>
                <w:sz w:val="24"/>
                <w:szCs w:val="24"/>
                <w:shd w:val="clear" w:color="auto" w:fill="auto"/>
              </w:rPr>
              <w:t>宿舍楼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窗帘布1</w:t>
            </w:r>
          </w:p>
        </w:tc>
        <w:tc>
          <w:tcPr>
            <w:tcW w:w="5395"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1.成分100%聚酯纤维，</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 2910.24-2009</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FZ/T01057.2-2007</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顶破强力(N)：≥4290，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GB/T19976-2005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断裂强力（N）：经向≥2000，纬向≥2750，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GB/T3923.1-2013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sz w:val="24"/>
                <w:szCs w:val="24"/>
              </w:rPr>
              <w:t>可分解致癌芳香胺染料：禁用</w:t>
            </w:r>
            <w:r>
              <w:rPr>
                <w:rFonts w:hint="eastAsia" w:ascii="宋体" w:hAnsi="宋体" w:eastAsia="宋体" w:cs="宋体"/>
                <w:sz w:val="24"/>
                <w:szCs w:val="24"/>
                <w:lang w:eastAsia="zh-CN"/>
              </w:rPr>
              <w:t>；</w:t>
            </w:r>
            <w:r>
              <w:rPr>
                <w:rFonts w:hint="eastAsia" w:ascii="宋体" w:hAnsi="宋体" w:eastAsia="宋体" w:cs="宋体"/>
                <w:b w:val="0"/>
                <w:bCs w:val="0"/>
                <w:sz w:val="24"/>
                <w:szCs w:val="24"/>
              </w:rPr>
              <w:t>PH值范围6-7.5，符合GB/T 7573-2009标准；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3.未检出甲醛，符合GB/T 2912.1-2009标准；</w:t>
            </w:r>
          </w:p>
          <w:p>
            <w:pPr>
              <w:spacing w:line="30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4.损毁长度≤ 80mm、续燃时间≤0S、阴燃时间≤0S符合GB/T5455-2014</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5.可萃取重金属含量，未检出下列物质镍、锑、砷、铅、镉、铬、汞、钴，符合GB/T 17593.2-2007；GB/T 17593.3-2006；GB/T 17593.4-2006标准；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6.未检出致癌染料，符合GB/T 20382-2006标准；未检出四氯苯酚(TeCP,总量)和未检出五氯苯酚(PCP)，符合GB/T 18414-2006标准；总铅含量未检出，符合GB/T 30157-2013标准；总镉含量未检出</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7.致敏染料</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未检出；</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8.负离子发生量(个/C㎡)：≥300，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GB/T30128-2013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纱帘</w:t>
            </w:r>
          </w:p>
        </w:tc>
        <w:tc>
          <w:tcPr>
            <w:tcW w:w="5395" w:type="dxa"/>
            <w:tcBorders>
              <w:tl2br w:val="nil"/>
              <w:tr2bl w:val="nil"/>
            </w:tcBorders>
            <w:vAlign w:val="center"/>
          </w:tcPr>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成分：100%聚酯纤维，</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FZ/T01057-2007</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织物密度:经密≥300根/10cm，纬密≥320根/10cm,</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GB/T4668-1995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3</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起毛起球≥4级，</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GB/T4802.1-2008</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4</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安全性能：甲醛含量未检出；可分解致癌芳香胺染料：禁用；PH值：4-9；异味：无，符合</w:t>
            </w:r>
            <w:r>
              <w:rPr>
                <w:rFonts w:hint="eastAsia" w:ascii="宋体" w:hAnsi="宋体" w:eastAsia="宋体" w:cs="宋体"/>
                <w:b w:val="0"/>
                <w:bCs w:val="0"/>
                <w:sz w:val="24"/>
                <w:szCs w:val="24"/>
                <w:lang w:val="en-US" w:eastAsia="zh-CN"/>
              </w:rPr>
              <w:t xml:space="preserve">GB </w:t>
            </w:r>
            <w:r>
              <w:rPr>
                <w:rFonts w:hint="eastAsia" w:ascii="宋体" w:hAnsi="宋体" w:eastAsia="宋体" w:cs="宋体"/>
                <w:b w:val="0"/>
                <w:bCs w:val="0"/>
                <w:sz w:val="24"/>
                <w:szCs w:val="24"/>
              </w:rPr>
              <w:t>18401-2010</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《国家纺织产品基本安全规范》</w:t>
            </w:r>
          </w:p>
          <w:p>
            <w:pPr>
              <w:spacing w:line="30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5</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物理性能：断裂强力：经向≥320N，纬向≥330N，撕破强力：经向≥35N，纬向≥30N，</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GB/T3923.1-2013，GB/T3917.2-2009</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6</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织物悬垂率：≤40%，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GB/T23329-2009</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7</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防霉性能：≤2级，</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GB/T24346-2009</w:t>
            </w:r>
            <w:r>
              <w:rPr>
                <w:rFonts w:hint="eastAsia" w:ascii="宋体" w:hAnsi="宋体" w:eastAsia="宋体" w:cs="宋体"/>
                <w:b w:val="0"/>
                <w:bCs w:val="0"/>
                <w:sz w:val="24"/>
                <w:szCs w:val="24"/>
                <w:lang w:val="en-US" w:eastAsia="zh-CN"/>
              </w:rPr>
              <w:t>标准；</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lang w:val="en-US"/>
              </w:rPr>
            </w:pPr>
            <w:r>
              <w:rPr>
                <w:rFonts w:hint="eastAsia" w:ascii="宋体" w:hAnsi="宋体" w:eastAsia="宋体" w:cs="宋体"/>
                <w:i w:val="0"/>
                <w:iCs w:val="0"/>
                <w:color w:val="000000"/>
                <w:kern w:val="0"/>
                <w:sz w:val="24"/>
                <w:szCs w:val="24"/>
                <w:u w:val="none"/>
                <w:lang w:val="en-US" w:eastAsia="zh-CN" w:bidi="ar"/>
              </w:rPr>
              <w:t>韩带1</w:t>
            </w:r>
          </w:p>
        </w:tc>
        <w:tc>
          <w:tcPr>
            <w:tcW w:w="5395"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1.成分：100%聚酯纤维，符合FZ/T01057-2007标准；</w:t>
            </w:r>
          </w:p>
          <w:p>
            <w:pPr>
              <w:keepNext w:val="0"/>
              <w:keepLines w:val="0"/>
              <w:widowControl/>
              <w:suppressLineNumbers w:val="0"/>
              <w:jc w:val="left"/>
              <w:textAlignment w:val="center"/>
              <w:rPr>
                <w:rFonts w:hint="eastAsia" w:ascii="宋体" w:hAnsi="宋体" w:eastAsia="宋体" w:cs="宋体"/>
                <w:b w:val="0"/>
                <w:bCs w:val="0"/>
                <w:sz w:val="24"/>
                <w:szCs w:val="24"/>
                <w:lang w:eastAsia="zh-CN"/>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2.抗老化能力（强力保持率）：经向≥1600N，纬向≥1500N符合GB/T3923.1-2013标准；</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083"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p>
        </w:tc>
        <w:tc>
          <w:tcPr>
            <w:tcW w:w="21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静音纳米轨道1</w:t>
            </w:r>
          </w:p>
        </w:tc>
        <w:tc>
          <w:tcPr>
            <w:tcW w:w="5395"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轨道材质符合GB/T6892-2023</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规格为宽*高≥（宽28mm*高22mm）方形轨道，国标型材厚度：≥1.20mm，漆面电泳处理，滑珠吊环为不锈钢</w:t>
            </w:r>
            <w:r>
              <w:rPr>
                <w:rFonts w:hint="eastAsia" w:ascii="宋体" w:hAnsi="宋体" w:eastAsia="宋体" w:cs="宋体"/>
                <w:b w:val="0"/>
                <w:bCs w:val="0"/>
                <w:sz w:val="24"/>
                <w:szCs w:val="24"/>
                <w:lang w:eastAsia="zh-CN"/>
              </w:rPr>
              <w:t>；</w:t>
            </w:r>
          </w:p>
        </w:tc>
        <w:tc>
          <w:tcPr>
            <w:tcW w:w="1027" w:type="dxa"/>
            <w:tcBorders>
              <w:tl2br w:val="nil"/>
              <w:tr2bl w:val="nil"/>
            </w:tcBorders>
            <w:vAlign w:val="center"/>
          </w:tcPr>
          <w:p>
            <w:pPr>
              <w:spacing w:line="300" w:lineRule="auto"/>
              <w:jc w:val="center"/>
              <w:rPr>
                <w:rFonts w:hint="eastAsia" w:ascii="宋体" w:hAnsi="宋体" w:eastAsia="宋体" w:cs="宋体"/>
                <w:b/>
                <w:bCs/>
                <w:sz w:val="24"/>
                <w:szCs w:val="24"/>
              </w:rPr>
            </w:pPr>
          </w:p>
        </w:tc>
      </w:tr>
    </w:tbl>
    <w:p>
      <w:pPr>
        <w:rPr>
          <w:rFonts w:hint="eastAsia" w:ascii="宋体" w:hAnsi="宋体" w:eastAsia="宋体" w:cs="宋体"/>
          <w:b/>
          <w:bCs/>
        </w:rPr>
      </w:pPr>
      <w:r>
        <w:rPr>
          <w:rFonts w:hint="eastAsia" w:ascii="宋体" w:hAnsi="宋体" w:eastAsia="宋体" w:cs="宋体"/>
          <w:b/>
          <w:bCs/>
          <w:kern w:val="0"/>
          <w:sz w:val="24"/>
          <w:szCs w:val="24"/>
        </w:rPr>
        <w:t>注：上表所列内容为不可负偏离条款，负偏离将视为未实质性满足招标文件要求和条件作投标无效处理。</w:t>
      </w:r>
    </w:p>
    <w:p>
      <w:pPr>
        <w:pStyle w:val="4"/>
        <w:spacing w:before="312" w:beforeLines="100" w:after="0"/>
        <w:rPr>
          <w:rFonts w:hint="eastAsia" w:ascii="宋体" w:hAnsi="宋体" w:eastAsia="宋体" w:cs="宋体"/>
        </w:rPr>
      </w:pPr>
      <w:bookmarkStart w:id="53" w:name="_Toc67411751"/>
      <w:bookmarkStart w:id="54" w:name="_Toc8785"/>
      <w:bookmarkStart w:id="55" w:name="_Toc68769475"/>
      <w:r>
        <w:rPr>
          <w:rFonts w:hint="eastAsia" w:ascii="宋体" w:hAnsi="宋体" w:eastAsia="宋体" w:cs="宋体"/>
        </w:rPr>
        <w:t>三、商务要求</w:t>
      </w:r>
      <w:bookmarkEnd w:id="53"/>
      <w:bookmarkEnd w:id="54"/>
      <w:bookmarkEnd w:id="55"/>
    </w:p>
    <w:tbl>
      <w:tblPr>
        <w:tblStyle w:val="28"/>
        <w:tblW w:w="4804" w:type="pct"/>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840"/>
        <w:gridCol w:w="6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1" w:type="pc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951" w:type="pc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商务需求项</w:t>
            </w:r>
          </w:p>
        </w:tc>
        <w:tc>
          <w:tcPr>
            <w:tcW w:w="3416" w:type="pc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noWrap w:val="0"/>
            <w:vAlign w:val="top"/>
          </w:tcPr>
          <w:p>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31" w:type="pc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51" w:type="pct"/>
            <w:noWrap w:val="0"/>
            <w:vAlign w:val="top"/>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维修响应及故障解决时间</w:t>
            </w:r>
          </w:p>
        </w:tc>
        <w:tc>
          <w:tcPr>
            <w:tcW w:w="3416" w:type="pct"/>
            <w:noWrap w:val="0"/>
            <w:vAlign w:val="top"/>
          </w:tcPr>
          <w:p>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在保修期内，一旦发生质量问题，投标人保证在接到通知24小时内赶到现场进行修理或更换。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31" w:type="pc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51" w:type="pct"/>
            <w:noWrap w:val="0"/>
            <w:vAlign w:val="top"/>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关于免费保修期</w:t>
            </w:r>
          </w:p>
        </w:tc>
        <w:tc>
          <w:tcPr>
            <w:tcW w:w="3416" w:type="pct"/>
            <w:noWrap w:val="0"/>
            <w:vAlign w:val="top"/>
          </w:tcPr>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货物免费保修期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年，时间自最终验收合格并交付使用之日起计算。免费保修期内，所有服务及配件全部免费。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31"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951" w:type="pct"/>
            <w:noWrap w:val="0"/>
            <w:vAlign w:val="center"/>
          </w:tcPr>
          <w:p>
            <w:pPr>
              <w:spacing w:line="24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技术文件</w:t>
            </w:r>
          </w:p>
        </w:tc>
        <w:tc>
          <w:tcPr>
            <w:tcW w:w="3416" w:type="pct"/>
            <w:noWrap w:val="0"/>
            <w:vAlign w:val="center"/>
          </w:tcPr>
          <w:p>
            <w:pPr>
              <w:spacing w:line="360" w:lineRule="exact"/>
              <w:rPr>
                <w:rFonts w:hint="eastAsia" w:ascii="宋体" w:hAnsi="宋体" w:eastAsia="宋体" w:cs="宋体"/>
                <w:sz w:val="24"/>
                <w:szCs w:val="24"/>
                <w:highlight w:val="none"/>
              </w:rPr>
            </w:pPr>
            <w:r>
              <w:rPr>
                <w:rFonts w:hint="eastAsia" w:ascii="宋体" w:hAnsi="宋体" w:eastAsia="宋体" w:cs="宋体"/>
                <w:bCs/>
                <w:sz w:val="24"/>
                <w:szCs w:val="24"/>
                <w:highlight w:val="none"/>
              </w:rPr>
              <w:t>投标人应提供全套、完整的书面技术资料，包括</w:t>
            </w:r>
            <w:r>
              <w:rPr>
                <w:rFonts w:hint="eastAsia" w:ascii="宋体" w:hAnsi="宋体" w:eastAsia="宋体" w:cs="宋体"/>
                <w:bCs/>
                <w:sz w:val="24"/>
                <w:szCs w:val="24"/>
                <w:highlight w:val="none"/>
                <w:lang w:val="en-US" w:eastAsia="zh-CN"/>
              </w:rPr>
              <w:t>产品</w:t>
            </w:r>
            <w:r>
              <w:rPr>
                <w:rFonts w:hint="eastAsia" w:ascii="宋体" w:hAnsi="宋体" w:eastAsia="宋体" w:cs="宋体"/>
                <w:bCs/>
                <w:sz w:val="24"/>
                <w:szCs w:val="24"/>
                <w:highlight w:val="none"/>
              </w:rPr>
              <w:t>说明书、操作手册、简单维修说明、图纸等。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31" w:type="pct"/>
            <w:noWrap w:val="0"/>
            <w:vAlign w:val="center"/>
          </w:tcPr>
          <w:p>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951" w:type="pct"/>
            <w:noWrap w:val="0"/>
            <w:vAlign w:val="center"/>
          </w:tcPr>
          <w:p>
            <w:pPr>
              <w:rPr>
                <w:rFonts w:hint="eastAsia" w:ascii="宋体" w:hAnsi="宋体" w:eastAsia="宋体" w:cs="宋体"/>
                <w:b/>
                <w:sz w:val="24"/>
                <w:szCs w:val="24"/>
                <w:highlight w:val="none"/>
              </w:rPr>
            </w:pPr>
            <w:r>
              <w:rPr>
                <w:rFonts w:hint="eastAsia" w:ascii="宋体" w:hAnsi="宋体" w:eastAsia="宋体" w:cs="宋体"/>
                <w:sz w:val="24"/>
                <w:szCs w:val="24"/>
                <w:highlight w:val="none"/>
              </w:rPr>
              <w:t>其他</w:t>
            </w:r>
          </w:p>
        </w:tc>
        <w:tc>
          <w:tcPr>
            <w:tcW w:w="3416" w:type="pct"/>
            <w:noWrap w:val="0"/>
            <w:vAlign w:val="center"/>
          </w:tcPr>
          <w:p>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投标人应按其投标文件中的承诺，进行其他售后服务工作。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noWrap w:val="0"/>
            <w:vAlign w:val="top"/>
          </w:tcPr>
          <w:p>
            <w:pPr>
              <w:rPr>
                <w:rFonts w:hint="eastAsia" w:ascii="宋体" w:hAnsi="宋体" w:eastAsia="宋体" w:cs="宋体"/>
                <w:b/>
                <w:sz w:val="24"/>
                <w:szCs w:val="24"/>
                <w:highlight w:val="none"/>
              </w:rPr>
            </w:pPr>
            <w:r>
              <w:rPr>
                <w:rFonts w:hint="eastAsia" w:ascii="宋体" w:hAnsi="宋体" w:eastAsia="宋体" w:cs="宋体"/>
                <w:b/>
                <w:sz w:val="24"/>
                <w:szCs w:val="24"/>
                <w:highlight w:val="none"/>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vMerge w:val="restar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b w:val="0"/>
                <w:bCs/>
                <w:sz w:val="24"/>
                <w:szCs w:val="24"/>
                <w:highlight w:val="none"/>
              </w:rPr>
              <w:t>1</w:t>
            </w:r>
          </w:p>
        </w:tc>
        <w:tc>
          <w:tcPr>
            <w:tcW w:w="951" w:type="pct"/>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维修零配件、消耗品和延续保修合同的报价</w:t>
            </w:r>
          </w:p>
        </w:tc>
        <w:tc>
          <w:tcPr>
            <w:tcW w:w="3416" w:type="pct"/>
            <w:noWrap w:val="0"/>
            <w:vAlign w:val="top"/>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消耗品和零配件供应及时，特殊情况下可提供备用。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vMerge w:val="continue"/>
            <w:noWrap w:val="0"/>
            <w:vAlign w:val="center"/>
          </w:tcPr>
          <w:p>
            <w:pPr>
              <w:jc w:val="center"/>
              <w:rPr>
                <w:rFonts w:hint="eastAsia" w:ascii="宋体" w:hAnsi="宋体" w:eastAsia="宋体" w:cs="宋体"/>
                <w:b/>
                <w:sz w:val="24"/>
                <w:szCs w:val="24"/>
                <w:highlight w:val="none"/>
              </w:rPr>
            </w:pPr>
          </w:p>
        </w:tc>
        <w:tc>
          <w:tcPr>
            <w:tcW w:w="951" w:type="pct"/>
            <w:vMerge w:val="continue"/>
            <w:noWrap w:val="0"/>
            <w:vAlign w:val="top"/>
          </w:tcPr>
          <w:p>
            <w:pPr>
              <w:rPr>
                <w:rFonts w:hint="eastAsia" w:ascii="宋体" w:hAnsi="宋体" w:eastAsia="宋体" w:cs="宋体"/>
                <w:sz w:val="24"/>
                <w:szCs w:val="24"/>
                <w:highlight w:val="none"/>
              </w:rPr>
            </w:pPr>
          </w:p>
        </w:tc>
        <w:tc>
          <w:tcPr>
            <w:tcW w:w="3416" w:type="pct"/>
            <w:noWrap w:val="0"/>
            <w:vAlign w:val="top"/>
          </w:tcPr>
          <w:p>
            <w:pPr>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rPr>
              <w:t>质保期满，</w:t>
            </w:r>
            <w:r>
              <w:rPr>
                <w:rFonts w:hint="eastAsia" w:ascii="宋体" w:hAnsi="宋体" w:eastAsia="宋体" w:cs="宋体"/>
                <w:kern w:val="2"/>
                <w:sz w:val="24"/>
                <w:szCs w:val="24"/>
                <w:highlight w:val="none"/>
              </w:rPr>
              <w:t>对所提供设备上门维修收取服务费和配件费。用户送修收取维修费、配件费。</w:t>
            </w:r>
          </w:p>
        </w:tc>
      </w:tr>
      <w:tr>
        <w:tblPrEx>
          <w:tblCellMar>
            <w:top w:w="0" w:type="dxa"/>
            <w:left w:w="108" w:type="dxa"/>
            <w:bottom w:w="0" w:type="dxa"/>
            <w:right w:w="108" w:type="dxa"/>
          </w:tblCellMar>
        </w:tblPrEx>
        <w:trPr>
          <w:trHeight w:val="350" w:hRule="atLeast"/>
        </w:trPr>
        <w:tc>
          <w:tcPr>
            <w:tcW w:w="5000" w:type="pct"/>
            <w:gridSpan w:val="3"/>
            <w:noWrap w:val="0"/>
            <w:vAlign w:val="top"/>
          </w:tcPr>
          <w:p>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31" w:type="pct"/>
            <w:vMerge w:val="restart"/>
            <w:noWrap w:val="0"/>
            <w:vAlign w:val="center"/>
          </w:tcPr>
          <w:p>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p>
        </w:tc>
        <w:tc>
          <w:tcPr>
            <w:tcW w:w="951" w:type="pct"/>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关于交货</w:t>
            </w:r>
          </w:p>
        </w:tc>
        <w:tc>
          <w:tcPr>
            <w:tcW w:w="3416" w:type="pct"/>
            <w:noWrap w:val="0"/>
            <w:vAlign w:val="top"/>
          </w:tcPr>
          <w:p>
            <w:pPr>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交货地点：</w:t>
            </w:r>
            <w:r>
              <w:rPr>
                <w:rFonts w:hint="eastAsia" w:ascii="宋体" w:hAnsi="宋体" w:eastAsia="宋体" w:cs="宋体"/>
                <w:bCs/>
                <w:sz w:val="24"/>
                <w:szCs w:val="24"/>
                <w:highlight w:val="none"/>
                <w:u w:val="single"/>
                <w:lang w:val="en-US" w:eastAsia="zh-CN"/>
              </w:rPr>
              <w:t xml:space="preserve"> 深圳市公安局龙华分局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1" w:type="pct"/>
            <w:vMerge w:val="continue"/>
            <w:noWrap w:val="0"/>
            <w:vAlign w:val="center"/>
          </w:tcPr>
          <w:p>
            <w:pPr>
              <w:jc w:val="center"/>
              <w:rPr>
                <w:rFonts w:hint="eastAsia" w:ascii="宋体" w:hAnsi="宋体" w:eastAsia="宋体" w:cs="宋体"/>
                <w:b w:val="0"/>
                <w:bCs/>
                <w:sz w:val="24"/>
                <w:szCs w:val="24"/>
                <w:highlight w:val="none"/>
              </w:rPr>
            </w:pPr>
          </w:p>
        </w:tc>
        <w:tc>
          <w:tcPr>
            <w:tcW w:w="951" w:type="pct"/>
            <w:vMerge w:val="continue"/>
            <w:noWrap w:val="0"/>
            <w:vAlign w:val="center"/>
          </w:tcPr>
          <w:p>
            <w:pPr>
              <w:jc w:val="center"/>
              <w:rPr>
                <w:rFonts w:hint="eastAsia" w:ascii="宋体" w:hAnsi="宋体" w:eastAsia="宋体" w:cs="宋体"/>
                <w:sz w:val="24"/>
                <w:szCs w:val="24"/>
                <w:highlight w:val="none"/>
              </w:rPr>
            </w:pPr>
          </w:p>
        </w:tc>
        <w:tc>
          <w:tcPr>
            <w:tcW w:w="3416" w:type="pct"/>
            <w:noWrap w:val="0"/>
            <w:vAlign w:val="top"/>
          </w:tcPr>
          <w:p>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w:t>
            </w:r>
            <w:r>
              <w:rPr>
                <w:rFonts w:hint="eastAsia" w:ascii="宋体" w:hAnsi="宋体" w:eastAsia="宋体" w:cs="宋体"/>
                <w:bCs/>
                <w:sz w:val="24"/>
                <w:szCs w:val="24"/>
                <w:highlight w:val="none"/>
                <w:lang w:eastAsia="zh-CN"/>
              </w:rPr>
              <w:t>需</w:t>
            </w:r>
            <w:r>
              <w:rPr>
                <w:rFonts w:hint="eastAsia" w:ascii="宋体" w:hAnsi="宋体" w:eastAsia="宋体" w:cs="宋体"/>
                <w:bCs/>
                <w:sz w:val="24"/>
                <w:szCs w:val="24"/>
                <w:highlight w:val="none"/>
              </w:rPr>
              <w:t>承担的设备运输、安装调试、验收检测和提供设备操作说明书、图纸等其他类似的义务。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631" w:type="pct"/>
            <w:vMerge w:val="continue"/>
            <w:noWrap w:val="0"/>
            <w:vAlign w:val="center"/>
          </w:tcPr>
          <w:p>
            <w:pPr>
              <w:jc w:val="center"/>
              <w:rPr>
                <w:rFonts w:hint="eastAsia" w:ascii="宋体" w:hAnsi="宋体" w:eastAsia="宋体" w:cs="宋体"/>
                <w:b w:val="0"/>
                <w:bCs/>
                <w:sz w:val="24"/>
                <w:szCs w:val="24"/>
                <w:highlight w:val="none"/>
              </w:rPr>
            </w:pPr>
          </w:p>
        </w:tc>
        <w:tc>
          <w:tcPr>
            <w:tcW w:w="951" w:type="pct"/>
            <w:vMerge w:val="continue"/>
            <w:noWrap w:val="0"/>
            <w:vAlign w:val="center"/>
          </w:tcPr>
          <w:p>
            <w:pPr>
              <w:jc w:val="center"/>
              <w:rPr>
                <w:rFonts w:hint="eastAsia" w:ascii="宋体" w:hAnsi="宋体" w:eastAsia="宋体" w:cs="宋体"/>
                <w:sz w:val="24"/>
                <w:szCs w:val="24"/>
                <w:highlight w:val="none"/>
              </w:rPr>
            </w:pPr>
          </w:p>
        </w:tc>
        <w:tc>
          <w:tcPr>
            <w:tcW w:w="3416" w:type="pct"/>
            <w:noWrap w:val="0"/>
            <w:vAlign w:val="top"/>
          </w:tcPr>
          <w:p>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签订合同后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20</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天</w:t>
            </w:r>
            <w:r>
              <w:rPr>
                <w:rFonts w:hint="eastAsia" w:ascii="宋体" w:hAnsi="宋体" w:eastAsia="宋体" w:cs="宋体"/>
                <w:bCs/>
                <w:sz w:val="24"/>
                <w:szCs w:val="24"/>
                <w:highlight w:val="none"/>
              </w:rPr>
              <w:t>（日历日）内交货。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vMerge w:val="restart"/>
            <w:noWrap w:val="0"/>
            <w:vAlign w:val="center"/>
          </w:tcPr>
          <w:p>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w:t>
            </w:r>
          </w:p>
        </w:tc>
        <w:tc>
          <w:tcPr>
            <w:tcW w:w="951" w:type="pct"/>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关于验收</w:t>
            </w:r>
          </w:p>
        </w:tc>
        <w:tc>
          <w:tcPr>
            <w:tcW w:w="3416" w:type="pct"/>
            <w:noWrap w:val="0"/>
            <w:vAlign w:val="top"/>
          </w:tcPr>
          <w:p>
            <w:pPr>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投标人货物经过双方检验认可后，签署验收报告，产品保修期自验收合格之日起算，由投标人提供产品保修文件。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vMerge w:val="continue"/>
            <w:noWrap w:val="0"/>
            <w:vAlign w:val="center"/>
          </w:tcPr>
          <w:p>
            <w:pPr>
              <w:jc w:val="center"/>
              <w:rPr>
                <w:rFonts w:hint="eastAsia" w:ascii="宋体" w:hAnsi="宋体" w:eastAsia="宋体" w:cs="宋体"/>
                <w:b w:val="0"/>
                <w:bCs/>
                <w:sz w:val="24"/>
                <w:szCs w:val="24"/>
                <w:highlight w:val="none"/>
              </w:rPr>
            </w:pPr>
          </w:p>
        </w:tc>
        <w:tc>
          <w:tcPr>
            <w:tcW w:w="951" w:type="pct"/>
            <w:vMerge w:val="continue"/>
            <w:noWrap w:val="0"/>
            <w:vAlign w:val="center"/>
          </w:tcPr>
          <w:p>
            <w:pPr>
              <w:rPr>
                <w:rFonts w:hint="eastAsia" w:ascii="宋体" w:hAnsi="宋体" w:eastAsia="宋体" w:cs="宋体"/>
                <w:b/>
                <w:sz w:val="24"/>
                <w:szCs w:val="24"/>
                <w:highlight w:val="none"/>
              </w:rPr>
            </w:pPr>
          </w:p>
        </w:tc>
        <w:tc>
          <w:tcPr>
            <w:tcW w:w="3416" w:type="pct"/>
            <w:noWrap w:val="0"/>
            <w:vAlign w:val="top"/>
          </w:tcPr>
          <w:p>
            <w:pPr>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当满足以下条件时，采购人才向中标人签发货物验收报告：</w:t>
            </w:r>
          </w:p>
          <w:p>
            <w:pPr>
              <w:tabs>
                <w:tab w:val="left" w:pos="1260"/>
              </w:tabs>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a</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中标人已按照合同规定提供了全部产品及完整的技术资料。</w:t>
            </w:r>
          </w:p>
          <w:p>
            <w:pPr>
              <w:tabs>
                <w:tab w:val="left" w:pos="1260"/>
              </w:tabs>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b</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货物符合</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技术规格书的要求，性能满足要求。</w:t>
            </w:r>
          </w:p>
          <w:p>
            <w:pPr>
              <w:tabs>
                <w:tab w:val="left" w:pos="1260"/>
              </w:tabs>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c</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货物具备产品合格证。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vMerge w:val="restar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 w:val="0"/>
                <w:bCs/>
                <w:sz w:val="24"/>
                <w:szCs w:val="24"/>
                <w:highlight w:val="none"/>
              </w:rPr>
              <w:t>3</w:t>
            </w:r>
          </w:p>
        </w:tc>
        <w:tc>
          <w:tcPr>
            <w:tcW w:w="951" w:type="pct"/>
            <w:vMerge w:val="restar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关于违约</w:t>
            </w:r>
          </w:p>
        </w:tc>
        <w:tc>
          <w:tcPr>
            <w:tcW w:w="3416" w:type="pct"/>
            <w:noWrap w:val="0"/>
            <w:vAlign w:val="top"/>
          </w:tcPr>
          <w:p>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中标人不能交货的，需偿付不能交货部分货款的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vMerge w:val="continue"/>
            <w:noWrap w:val="0"/>
            <w:vAlign w:val="center"/>
          </w:tcPr>
          <w:p>
            <w:pPr>
              <w:jc w:val="center"/>
              <w:rPr>
                <w:rFonts w:hint="eastAsia" w:ascii="宋体" w:hAnsi="宋体" w:eastAsia="宋体" w:cs="宋体"/>
                <w:b w:val="0"/>
                <w:bCs/>
                <w:sz w:val="24"/>
                <w:szCs w:val="24"/>
                <w:highlight w:val="none"/>
              </w:rPr>
            </w:pPr>
          </w:p>
        </w:tc>
        <w:tc>
          <w:tcPr>
            <w:tcW w:w="951" w:type="pct"/>
            <w:vMerge w:val="continue"/>
            <w:noWrap w:val="0"/>
            <w:vAlign w:val="center"/>
          </w:tcPr>
          <w:p>
            <w:pPr>
              <w:jc w:val="center"/>
              <w:rPr>
                <w:rFonts w:hint="eastAsia" w:ascii="宋体" w:hAnsi="宋体" w:eastAsia="宋体" w:cs="宋体"/>
                <w:sz w:val="24"/>
                <w:szCs w:val="24"/>
                <w:highlight w:val="none"/>
              </w:rPr>
            </w:pPr>
          </w:p>
        </w:tc>
        <w:tc>
          <w:tcPr>
            <w:tcW w:w="3416" w:type="pct"/>
            <w:noWrap w:val="0"/>
            <w:vAlign w:val="top"/>
          </w:tcPr>
          <w:p>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中标人逾期交货的，需偿付逾期交货部分货款的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vMerge w:val="continue"/>
            <w:noWrap w:val="0"/>
            <w:vAlign w:val="center"/>
          </w:tcPr>
          <w:p>
            <w:pPr>
              <w:jc w:val="center"/>
              <w:rPr>
                <w:rFonts w:hint="eastAsia" w:ascii="宋体" w:hAnsi="宋体" w:eastAsia="宋体" w:cs="宋体"/>
                <w:b w:val="0"/>
                <w:bCs/>
                <w:sz w:val="24"/>
                <w:szCs w:val="24"/>
                <w:highlight w:val="none"/>
              </w:rPr>
            </w:pPr>
          </w:p>
        </w:tc>
        <w:tc>
          <w:tcPr>
            <w:tcW w:w="951" w:type="pct"/>
            <w:vMerge w:val="continue"/>
            <w:noWrap w:val="0"/>
            <w:vAlign w:val="center"/>
          </w:tcPr>
          <w:p>
            <w:pPr>
              <w:jc w:val="center"/>
              <w:rPr>
                <w:rFonts w:hint="eastAsia" w:ascii="宋体" w:hAnsi="宋体" w:eastAsia="宋体" w:cs="宋体"/>
                <w:sz w:val="24"/>
                <w:szCs w:val="24"/>
                <w:highlight w:val="none"/>
              </w:rPr>
            </w:pPr>
          </w:p>
        </w:tc>
        <w:tc>
          <w:tcPr>
            <w:tcW w:w="3416" w:type="pct"/>
            <w:noWrap w:val="0"/>
            <w:vAlign w:val="top"/>
          </w:tcPr>
          <w:p>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中标人所交</w:t>
            </w:r>
            <w:r>
              <w:rPr>
                <w:rFonts w:hint="eastAsia" w:ascii="宋体" w:hAnsi="宋体" w:eastAsia="宋体" w:cs="宋体"/>
                <w:b w:val="0"/>
                <w:bCs/>
                <w:sz w:val="24"/>
                <w:szCs w:val="24"/>
                <w:highlight w:val="none"/>
                <w:lang w:eastAsia="zh-CN"/>
              </w:rPr>
              <w:t>付的</w:t>
            </w:r>
            <w:r>
              <w:rPr>
                <w:rFonts w:hint="eastAsia" w:ascii="宋体" w:hAnsi="宋体" w:eastAsia="宋体" w:cs="宋体"/>
                <w:b w:val="0"/>
                <w:bCs/>
                <w:sz w:val="24"/>
                <w:szCs w:val="24"/>
                <w:highlight w:val="none"/>
              </w:rPr>
              <w:t>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并被履约评价工作实施机构评为履约等级“差”并按主管部门相关规定处理。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4</w:t>
            </w:r>
          </w:p>
        </w:tc>
        <w:tc>
          <w:tcPr>
            <w:tcW w:w="951" w:type="pct"/>
            <w:noWrap w:val="0"/>
            <w:vAlign w:val="center"/>
          </w:tcPr>
          <w:p>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关于付款</w:t>
            </w:r>
          </w:p>
        </w:tc>
        <w:tc>
          <w:tcPr>
            <w:tcW w:w="3416" w:type="pct"/>
            <w:noWrap w:val="0"/>
            <w:vAlign w:val="top"/>
          </w:tcPr>
          <w:p>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rPr>
              <w:t>合同签订后并按采购人要求送货安装、调试</w:t>
            </w:r>
            <w:r>
              <w:rPr>
                <w:rFonts w:hint="eastAsia" w:ascii="宋体" w:hAnsi="宋体" w:eastAsia="宋体" w:cs="宋体"/>
                <w:bCs/>
                <w:sz w:val="24"/>
                <w:szCs w:val="24"/>
                <w:highlight w:val="none"/>
                <w:lang w:val="en-US" w:eastAsia="zh-CN"/>
              </w:rPr>
              <w:t>完后</w:t>
            </w:r>
            <w:r>
              <w:rPr>
                <w:rFonts w:hint="eastAsia" w:ascii="宋体" w:hAnsi="宋体" w:eastAsia="宋体" w:cs="宋体"/>
                <w:bCs/>
                <w:sz w:val="24"/>
                <w:szCs w:val="24"/>
                <w:highlight w:val="none"/>
              </w:rPr>
              <w:t>并提供全额发票后10个工作日内支付至合同总价的</w:t>
            </w:r>
            <w:r>
              <w:rPr>
                <w:rFonts w:hint="eastAsia" w:ascii="宋体" w:hAnsi="宋体" w:eastAsia="宋体" w:cs="宋体"/>
                <w:bCs/>
                <w:sz w:val="24"/>
                <w:szCs w:val="24"/>
                <w:highlight w:val="none"/>
                <w:lang w:val="en-US" w:eastAsia="zh-CN"/>
              </w:rPr>
              <w:t>50</w:t>
            </w:r>
            <w:r>
              <w:rPr>
                <w:rFonts w:hint="eastAsia" w:ascii="宋体" w:hAnsi="宋体" w:eastAsia="宋体" w:cs="宋体"/>
                <w:bCs/>
                <w:sz w:val="24"/>
                <w:szCs w:val="24"/>
                <w:highlight w:val="none"/>
              </w:rPr>
              <w:t>%，剩余合同总价的</w:t>
            </w:r>
            <w:r>
              <w:rPr>
                <w:rFonts w:hint="eastAsia" w:ascii="宋体" w:hAnsi="宋体" w:eastAsia="宋体" w:cs="宋体"/>
                <w:bCs/>
                <w:sz w:val="24"/>
                <w:szCs w:val="24"/>
                <w:highlight w:val="none"/>
                <w:lang w:val="en-US" w:eastAsia="zh-CN"/>
              </w:rPr>
              <w:t>50</w:t>
            </w:r>
            <w:r>
              <w:rPr>
                <w:rFonts w:hint="eastAsia" w:ascii="宋体" w:hAnsi="宋体" w:eastAsia="宋体" w:cs="宋体"/>
                <w:bCs/>
                <w:sz w:val="24"/>
                <w:szCs w:val="24"/>
                <w:highlight w:val="none"/>
              </w:rPr>
              <w:t>%待最终验收合格后10个工作日内支付。</w:t>
            </w:r>
          </w:p>
          <w:p>
            <w:pPr>
              <w:ind w:firstLine="0" w:firstLineChars="0"/>
              <w:rPr>
                <w:rFonts w:hint="eastAsia" w:ascii="宋体" w:hAnsi="宋体" w:eastAsia="宋体" w:cs="宋体"/>
                <w:sz w:val="24"/>
                <w:szCs w:val="24"/>
                <w:highlight w:val="none"/>
              </w:rPr>
            </w:pPr>
            <w:r>
              <w:rPr>
                <w:rFonts w:hint="eastAsia" w:ascii="宋体" w:hAnsi="宋体" w:eastAsia="宋体" w:cs="宋体"/>
                <w:bCs/>
                <w:sz w:val="24"/>
                <w:szCs w:val="24"/>
                <w:highlight w:val="none"/>
                <w:lang w:val="en-US" w:eastAsia="zh-CN"/>
              </w:rPr>
              <w:t>2.</w:t>
            </w:r>
            <w:r>
              <w:rPr>
                <w:rFonts w:hint="eastAsia" w:ascii="宋体" w:hAnsi="宋体" w:eastAsia="宋体" w:cs="宋体"/>
                <w:bCs/>
                <w:sz w:val="24"/>
                <w:szCs w:val="24"/>
                <w:highlight w:val="none"/>
              </w:rPr>
              <w:t>因甲方为政府机关，经费使用受财政审批手续限制，如因财政审批手续造成甲方未能按照约定时间支付合同费用，不视为甲方逾期。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951" w:type="pct"/>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sz w:val="24"/>
                <w:szCs w:val="24"/>
                <w:highlight w:val="none"/>
              </w:rPr>
            </w:pPr>
            <w:r>
              <w:rPr>
                <w:rFonts w:hint="eastAsia" w:ascii="宋体" w:hAnsi="宋体" w:eastAsia="宋体" w:cs="宋体"/>
                <w:b w:val="0"/>
                <w:bCs/>
                <w:kern w:val="2"/>
                <w:sz w:val="24"/>
                <w:szCs w:val="24"/>
                <w:highlight w:val="none"/>
                <w:lang w:val="en-US" w:eastAsia="zh-CN"/>
              </w:rPr>
              <w:t>争议解决方法</w:t>
            </w:r>
          </w:p>
        </w:tc>
        <w:tc>
          <w:tcPr>
            <w:tcW w:w="3416" w:type="pct"/>
            <w:noWrap w:val="0"/>
            <w:vAlign w:val="top"/>
          </w:tcPr>
          <w:p>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双方协商解决。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951" w:type="pct"/>
            <w:noWrap w:val="0"/>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宋体" w:hAnsi="宋体" w:eastAsia="宋体" w:cs="宋体"/>
                <w:b w:val="0"/>
                <w:bCs/>
                <w:sz w:val="24"/>
                <w:szCs w:val="24"/>
                <w:highlight w:val="none"/>
              </w:rPr>
            </w:pPr>
            <w:r>
              <w:rPr>
                <w:rStyle w:val="31"/>
                <w:rFonts w:hint="eastAsia" w:ascii="宋体" w:hAnsi="宋体" w:eastAsia="宋体" w:cs="宋体"/>
                <w:b w:val="0"/>
                <w:bCs/>
                <w:color w:val="000000"/>
                <w:kern w:val="2"/>
                <w:sz w:val="24"/>
                <w:szCs w:val="24"/>
                <w:highlight w:val="none"/>
              </w:rPr>
              <w:t>运输、安装条件</w:t>
            </w:r>
          </w:p>
        </w:tc>
        <w:tc>
          <w:tcPr>
            <w:tcW w:w="3416"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sz w:val="24"/>
                <w:szCs w:val="24"/>
                <w:highlight w:val="none"/>
              </w:rPr>
            </w:pPr>
            <w:r>
              <w:rPr>
                <w:rFonts w:hint="eastAsia" w:ascii="宋体" w:hAnsi="宋体" w:eastAsia="宋体" w:cs="宋体"/>
                <w:color w:val="000000"/>
                <w:kern w:val="2"/>
                <w:sz w:val="24"/>
                <w:szCs w:val="24"/>
                <w:highlight w:val="none"/>
              </w:rPr>
              <w:t>中标人须在签订合同之日起</w:t>
            </w:r>
            <w:r>
              <w:rPr>
                <w:rFonts w:hint="eastAsia" w:ascii="宋体" w:hAnsi="宋体" w:eastAsia="宋体" w:cs="宋体"/>
                <w:color w:val="000000"/>
                <w:kern w:val="2"/>
                <w:sz w:val="24"/>
                <w:szCs w:val="24"/>
                <w:highlight w:val="none"/>
                <w:u w:val="single"/>
              </w:rPr>
              <w:t xml:space="preserve"> 3</w:t>
            </w:r>
            <w:r>
              <w:rPr>
                <w:rFonts w:hint="eastAsia" w:ascii="宋体" w:hAnsi="宋体" w:eastAsia="宋体" w:cs="宋体"/>
                <w:color w:val="000000"/>
                <w:kern w:val="2"/>
                <w:sz w:val="24"/>
                <w:szCs w:val="24"/>
                <w:highlight w:val="none"/>
                <w:u w:val="single"/>
                <w:lang w:val="en-US" w:eastAsia="zh-CN"/>
              </w:rPr>
              <w:t xml:space="preserve"> </w:t>
            </w:r>
            <w:r>
              <w:rPr>
                <w:rFonts w:hint="eastAsia" w:ascii="宋体" w:hAnsi="宋体" w:eastAsia="宋体" w:cs="宋体"/>
                <w:color w:val="000000"/>
                <w:kern w:val="2"/>
                <w:sz w:val="24"/>
                <w:szCs w:val="24"/>
                <w:highlight w:val="none"/>
              </w:rPr>
              <w:t>天内向采购人提供设备的运行、安装、使用环境要求。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1"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951" w:type="pct"/>
            <w:noWrap w:val="0"/>
            <w:vAlign w:val="center"/>
          </w:tcPr>
          <w:p>
            <w:pPr>
              <w:keepNext w:val="0"/>
              <w:keepLines w:val="0"/>
              <w:widowControl/>
              <w:suppressLineNumbers w:val="0"/>
              <w:spacing w:before="0" w:beforeAutospacing="0" w:after="0" w:afterAutospacing="0" w:line="360" w:lineRule="exact"/>
              <w:ind w:left="0" w:leftChars="0" w:right="0" w:rightChars="0"/>
              <w:jc w:val="center"/>
              <w:rPr>
                <w:rStyle w:val="31"/>
                <w:rFonts w:hint="eastAsia" w:ascii="宋体" w:hAnsi="宋体" w:eastAsia="宋体" w:cs="宋体"/>
                <w:b w:val="0"/>
                <w:bCs/>
                <w:color w:val="000000"/>
                <w:kern w:val="2"/>
                <w:sz w:val="24"/>
                <w:szCs w:val="24"/>
                <w:highlight w:val="none"/>
                <w:lang w:val="en-US" w:eastAsia="zh-CN"/>
              </w:rPr>
            </w:pPr>
            <w:r>
              <w:rPr>
                <w:rStyle w:val="31"/>
                <w:rFonts w:hint="eastAsia" w:ascii="宋体" w:hAnsi="宋体" w:eastAsia="宋体" w:cs="宋体"/>
                <w:b w:val="0"/>
                <w:bCs/>
                <w:color w:val="000000"/>
                <w:kern w:val="2"/>
                <w:sz w:val="24"/>
                <w:szCs w:val="24"/>
                <w:highlight w:val="none"/>
                <w:lang w:val="en-US" w:eastAsia="zh-CN"/>
              </w:rPr>
              <w:t>报价要求</w:t>
            </w:r>
          </w:p>
        </w:tc>
        <w:tc>
          <w:tcPr>
            <w:tcW w:w="3416" w:type="pct"/>
            <w:noWrap w:val="0"/>
            <w:vAlign w:val="center"/>
          </w:tcPr>
          <w:p>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1、本项目投标报价采用包干制，应包括成本、法定税费和相应的利润，应涵盖本项目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范围和</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所列的各项内容中所述的全部。由投标人根据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需求自行测算投标报价；一经中标，投标报价即作为中标单位与采购人签订的合同金额。</w:t>
            </w:r>
          </w:p>
          <w:p>
            <w:pPr>
              <w:pStyle w:val="8"/>
              <w:spacing w:before="60" w:beforeLines="25" w:after="60" w:afterLines="25"/>
              <w:ind w:firstLine="0" w:firstLineChars="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2、投标人应充分了解项目的位置、情况、道路及任何其他足以影响投标报价的情况，任何因忽视或误解项目情况而导致的索赔或服务期限延长申请将不获批准。</w:t>
            </w:r>
          </w:p>
          <w:p>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3、投标人不得期望通过索赔等方式获取补偿，否则，除可能遭到拒绝外，还可能将被作为不良行为记录在案，并可能影响其以后参加政府采购的项目投标。各投标人在投标报价时，应充分考虑投标报价的风险。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tc>
      </w:tr>
    </w:tbl>
    <w:p>
      <w:pPr>
        <w:pStyle w:val="12"/>
        <w:rPr>
          <w:rFonts w:hint="eastAsia" w:ascii="宋体" w:hAnsi="宋体" w:eastAsia="宋体" w:cs="宋体"/>
        </w:rPr>
      </w:pPr>
    </w:p>
    <w:p>
      <w:pPr>
        <w:rPr>
          <w:rFonts w:hint="eastAsia" w:ascii="宋体" w:hAnsi="宋体" w:eastAsia="宋体" w:cs="宋体"/>
          <w:b/>
          <w:bCs/>
          <w:kern w:val="0"/>
          <w:sz w:val="24"/>
          <w:szCs w:val="24"/>
        </w:rPr>
      </w:pPr>
      <w:r>
        <w:rPr>
          <w:rFonts w:hint="eastAsia" w:ascii="宋体" w:hAnsi="宋体" w:eastAsia="宋体" w:cs="宋体"/>
          <w:b/>
          <w:bCs/>
          <w:kern w:val="0"/>
          <w:sz w:val="24"/>
          <w:szCs w:val="24"/>
        </w:rPr>
        <w:t>注：上表所列内容为不可负偏离条款，负偏离将视为未实质性满足招标文件要求和条件作投标无效处理。</w:t>
      </w:r>
    </w:p>
    <w:p>
      <w:pPr>
        <w:pStyle w:val="3"/>
        <w:jc w:val="left"/>
        <w:rPr>
          <w:rFonts w:hint="eastAsia" w:ascii="宋体" w:hAnsi="宋体" w:eastAsia="宋体" w:cs="宋体"/>
          <w:sz w:val="44"/>
          <w:szCs w:val="32"/>
        </w:rPr>
      </w:pPr>
      <w:r>
        <w:rPr>
          <w:rFonts w:hint="eastAsia" w:ascii="宋体" w:hAnsi="宋体" w:eastAsia="宋体" w:cs="宋体"/>
          <w:kern w:val="2"/>
          <w:szCs w:val="24"/>
        </w:rPr>
        <w:br w:type="page"/>
      </w:r>
      <w:bookmarkEnd w:id="48"/>
      <w:bookmarkEnd w:id="49"/>
      <w:bookmarkEnd w:id="50"/>
      <w:bookmarkEnd w:id="51"/>
      <w:bookmarkStart w:id="56" w:name="_Toc68769476"/>
      <w:bookmarkStart w:id="57" w:name="_Toc6334"/>
      <w:r>
        <w:rPr>
          <w:rFonts w:hint="eastAsia" w:ascii="宋体" w:hAnsi="宋体" w:eastAsia="宋体" w:cs="宋体"/>
          <w:sz w:val="44"/>
          <w:szCs w:val="32"/>
        </w:rPr>
        <w:t>第三章  竞价应答文件</w:t>
      </w:r>
      <w:bookmarkEnd w:id="56"/>
      <w:r>
        <w:rPr>
          <w:rFonts w:hint="eastAsia" w:ascii="宋体" w:hAnsi="宋体" w:eastAsia="宋体" w:cs="宋体"/>
          <w:sz w:val="44"/>
          <w:szCs w:val="32"/>
        </w:rPr>
        <w:t>（格式）</w:t>
      </w:r>
      <w:bookmarkEnd w:id="57"/>
    </w:p>
    <w:p>
      <w:pPr>
        <w:jc w:val="center"/>
        <w:rPr>
          <w:rFonts w:hint="eastAsia" w:ascii="宋体" w:hAnsi="宋体" w:eastAsia="宋体" w:cs="宋体"/>
          <w:b/>
          <w:bCs/>
          <w:sz w:val="52"/>
          <w:szCs w:val="52"/>
        </w:rPr>
      </w:pPr>
    </w:p>
    <w:p>
      <w:pPr>
        <w:jc w:val="center"/>
        <w:rPr>
          <w:rFonts w:hint="eastAsia" w:ascii="宋体" w:hAnsi="宋体" w:eastAsia="宋体" w:cs="宋体"/>
          <w:b/>
          <w:bCs/>
          <w:sz w:val="52"/>
          <w:szCs w:val="52"/>
        </w:rPr>
      </w:pPr>
    </w:p>
    <w:p>
      <w:pPr>
        <w:jc w:val="center"/>
        <w:rPr>
          <w:rFonts w:hint="eastAsia" w:ascii="宋体" w:hAnsi="宋体" w:eastAsia="宋体" w:cs="宋体"/>
          <w:b/>
          <w:bCs/>
          <w:sz w:val="72"/>
          <w:szCs w:val="52"/>
        </w:rPr>
      </w:pPr>
      <w:r>
        <w:rPr>
          <w:rFonts w:hint="eastAsia" w:ascii="宋体" w:hAnsi="宋体" w:eastAsia="宋体" w:cs="宋体"/>
          <w:b/>
          <w:bCs/>
          <w:sz w:val="72"/>
          <w:szCs w:val="52"/>
        </w:rPr>
        <w:t>竞价应答文件</w:t>
      </w:r>
    </w:p>
    <w:p>
      <w:pPr>
        <w:jc w:val="center"/>
        <w:rPr>
          <w:rFonts w:hint="eastAsia" w:ascii="宋体" w:hAnsi="宋体" w:eastAsia="宋体" w:cs="宋体"/>
          <w:b/>
          <w:bCs/>
          <w:sz w:val="28"/>
          <w:szCs w:val="28"/>
        </w:rPr>
      </w:pPr>
    </w:p>
    <w:p>
      <w:pPr>
        <w:jc w:val="center"/>
        <w:rPr>
          <w:rFonts w:hint="eastAsia" w:ascii="宋体" w:hAnsi="宋体" w:eastAsia="宋体" w:cs="宋体"/>
          <w:b/>
          <w:bCs/>
          <w:sz w:val="28"/>
          <w:szCs w:val="28"/>
        </w:rPr>
      </w:pPr>
    </w:p>
    <w:p>
      <w:pPr>
        <w:jc w:val="center"/>
        <w:rPr>
          <w:rFonts w:hint="eastAsia" w:ascii="宋体" w:hAnsi="宋体" w:eastAsia="宋体" w:cs="宋体"/>
          <w:b/>
          <w:bCs/>
          <w:sz w:val="28"/>
          <w:szCs w:val="28"/>
        </w:rPr>
      </w:pPr>
    </w:p>
    <w:p>
      <w:pPr>
        <w:jc w:val="center"/>
        <w:rPr>
          <w:rFonts w:hint="eastAsia" w:ascii="宋体" w:hAnsi="宋体" w:eastAsia="宋体" w:cs="宋体"/>
          <w:b/>
          <w:bCs/>
          <w:sz w:val="28"/>
          <w:szCs w:val="28"/>
        </w:rPr>
      </w:pPr>
    </w:p>
    <w:p>
      <w:pPr>
        <w:jc w:val="center"/>
        <w:rPr>
          <w:rFonts w:hint="eastAsia" w:ascii="宋体" w:hAnsi="宋体" w:eastAsia="宋体" w:cs="宋体"/>
          <w:b/>
          <w:bCs/>
          <w:sz w:val="28"/>
          <w:szCs w:val="28"/>
        </w:rPr>
      </w:pPr>
    </w:p>
    <w:p>
      <w:pPr>
        <w:spacing w:line="360" w:lineRule="auto"/>
        <w:jc w:val="center"/>
        <w:rPr>
          <w:rFonts w:hint="eastAsia" w:ascii="宋体" w:hAnsi="宋体" w:eastAsia="宋体" w:cs="宋体"/>
          <w:b/>
          <w:bCs/>
          <w:sz w:val="28"/>
          <w:szCs w:val="28"/>
        </w:rPr>
      </w:pPr>
    </w:p>
    <w:p>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项目名称：</w:t>
      </w:r>
    </w:p>
    <w:p>
      <w:pPr>
        <w:spacing w:line="360" w:lineRule="auto"/>
        <w:ind w:firstLine="1417" w:firstLineChars="504"/>
        <w:rPr>
          <w:rFonts w:hint="eastAsia" w:ascii="宋体" w:hAnsi="宋体" w:eastAsia="宋体" w:cs="宋体"/>
          <w:b/>
          <w:bCs/>
          <w:sz w:val="28"/>
          <w:szCs w:val="28"/>
        </w:rPr>
      </w:pPr>
      <w:r>
        <w:rPr>
          <w:rFonts w:hint="eastAsia" w:ascii="宋体" w:hAnsi="宋体" w:eastAsia="宋体" w:cs="宋体"/>
          <w:b/>
          <w:bCs/>
          <w:sz w:val="28"/>
          <w:szCs w:val="28"/>
        </w:rPr>
        <w:t>项目编号：</w:t>
      </w:r>
    </w:p>
    <w:p>
      <w:pPr>
        <w:spacing w:line="360" w:lineRule="auto"/>
        <w:ind w:firstLine="1417" w:firstLineChars="504"/>
        <w:rPr>
          <w:rFonts w:hint="eastAsia" w:ascii="宋体" w:hAnsi="宋体" w:eastAsia="宋体" w:cs="宋体"/>
          <w:b/>
          <w:bCs/>
          <w:sz w:val="28"/>
          <w:szCs w:val="28"/>
        </w:rPr>
      </w:pPr>
      <w:r>
        <w:rPr>
          <w:rFonts w:hint="eastAsia" w:ascii="宋体" w:hAnsi="宋体" w:eastAsia="宋体" w:cs="宋体"/>
          <w:b/>
          <w:bCs/>
          <w:sz w:val="28"/>
          <w:szCs w:val="28"/>
        </w:rPr>
        <w:t>投标单位：</w:t>
      </w:r>
      <w:r>
        <w:rPr>
          <w:rFonts w:hint="eastAsia" w:ascii="宋体" w:hAnsi="宋体" w:eastAsia="宋体" w:cs="宋体"/>
          <w:b/>
          <w:bCs/>
          <w:sz w:val="28"/>
          <w:szCs w:val="28"/>
          <w:u w:val="single"/>
        </w:rPr>
        <w:t xml:space="preserve">                   （加盖公章）</w:t>
      </w:r>
    </w:p>
    <w:p>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单位地址：</w:t>
      </w:r>
    </w:p>
    <w:p>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法定代表人/被授权人：</w:t>
      </w:r>
    </w:p>
    <w:p>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联系电话：</w:t>
      </w:r>
    </w:p>
    <w:p>
      <w:pPr>
        <w:spacing w:line="360" w:lineRule="auto"/>
        <w:rPr>
          <w:rFonts w:hint="eastAsia" w:ascii="宋体" w:hAnsi="宋体" w:eastAsia="宋体" w:cs="宋体"/>
          <w:b/>
          <w:bCs/>
          <w:sz w:val="28"/>
          <w:szCs w:val="28"/>
          <w:u w:val="single"/>
        </w:rPr>
      </w:pPr>
    </w:p>
    <w:p>
      <w:pPr>
        <w:spacing w:line="360" w:lineRule="auto"/>
        <w:rPr>
          <w:rFonts w:hint="eastAsia" w:ascii="宋体" w:hAnsi="宋体" w:eastAsia="宋体" w:cs="宋体"/>
          <w:b/>
          <w:bCs/>
          <w:sz w:val="28"/>
          <w:szCs w:val="28"/>
        </w:rPr>
      </w:pPr>
    </w:p>
    <w:p>
      <w:pPr>
        <w:rPr>
          <w:rFonts w:hint="eastAsia" w:ascii="宋体" w:hAnsi="宋体" w:eastAsia="宋体" w:cs="宋体"/>
        </w:rPr>
      </w:pPr>
    </w:p>
    <w:p>
      <w:pPr>
        <w:widowControl/>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4"/>
        <w:rPr>
          <w:rStyle w:val="42"/>
          <w:rFonts w:hint="eastAsia" w:ascii="宋体" w:hAnsi="宋体" w:eastAsia="宋体" w:cs="宋体"/>
          <w:b/>
          <w:bCs/>
        </w:rPr>
      </w:pPr>
      <w:bookmarkStart w:id="58" w:name="_Toc17529"/>
      <w:r>
        <w:rPr>
          <w:rStyle w:val="42"/>
          <w:rFonts w:hint="eastAsia" w:ascii="宋体" w:hAnsi="宋体" w:eastAsia="宋体" w:cs="宋体"/>
          <w:b/>
          <w:bCs/>
        </w:rPr>
        <w:t>一、资格性、符合性审查表</w:t>
      </w:r>
      <w:bookmarkEnd w:id="58"/>
    </w:p>
    <w:p>
      <w:pPr>
        <w:spacing w:before="312" w:beforeLines="100"/>
        <w:jc w:val="center"/>
        <w:rPr>
          <w:rFonts w:hint="eastAsia" w:ascii="宋体" w:hAnsi="宋体" w:eastAsia="宋体" w:cs="宋体"/>
          <w:b/>
          <w:sz w:val="24"/>
        </w:rPr>
      </w:pPr>
      <w:r>
        <w:rPr>
          <w:rFonts w:hint="eastAsia" w:ascii="宋体" w:hAnsi="宋体" w:eastAsia="宋体" w:cs="宋体"/>
          <w:b/>
          <w:sz w:val="24"/>
        </w:rPr>
        <w:t>资格性审查表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30"/>
        <w:gridCol w:w="8113"/>
        <w:gridCol w:w="11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内容</w:t>
            </w:r>
          </w:p>
        </w:tc>
        <w:tc>
          <w:tcPr>
            <w:tcW w:w="559"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具有独立法人资格或是具有独立承担民事责任能力的其他组织（提供营业执照或事业单位法人证书等证明资料扫描件加盖投标人公章，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c>
          <w:tcPr>
            <w:tcW w:w="559"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r>
              <w:rPr>
                <w:rFonts w:hint="eastAsia" w:ascii="宋体" w:hAnsi="宋体" w:eastAsia="宋体" w:cs="宋体"/>
                <w:sz w:val="24"/>
                <w:szCs w:val="24"/>
              </w:rPr>
              <w:t>投标人近三年</w:t>
            </w:r>
            <w:r>
              <w:rPr>
                <w:rFonts w:hint="eastAsia" w:ascii="宋体" w:hAnsi="宋体" w:eastAsia="宋体" w:cs="宋体"/>
                <w:sz w:val="24"/>
                <w:szCs w:val="24"/>
                <w:highlight w:val="none"/>
              </w:rPr>
              <w:t>内（即从202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年0</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月开始起算，</w:t>
            </w:r>
            <w:r>
              <w:rPr>
                <w:rFonts w:hint="eastAsia" w:ascii="宋体" w:hAnsi="宋体" w:eastAsia="宋体" w:cs="宋体"/>
                <w:sz w:val="24"/>
                <w:szCs w:val="24"/>
              </w:rPr>
              <w:t>供应商成立不足三年的可从成立之日起算）无行贿犯罪记录（由供应商在《承诺函》中作出声明）；中国裁判文书网(</w:t>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tc>
        <w:tc>
          <w:tcPr>
            <w:tcW w:w="559"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未被列入失信被执行人、重大税收违法案件当事人名单（重大税收违法失信主体）、政府采购严重违法失信行为记录名单（由供应商在《政府采购投标及履约承诺函》中作出声明）；</w:t>
            </w:r>
          </w:p>
          <w:p>
            <w:pPr>
              <w:spacing w:line="336" w:lineRule="auto"/>
              <w:rPr>
                <w:rFonts w:hint="eastAsia" w:ascii="宋体" w:hAnsi="宋体" w:eastAsia="宋体" w:cs="宋体"/>
                <w:sz w:val="24"/>
                <w:szCs w:val="24"/>
              </w:rPr>
            </w:pPr>
            <w:r>
              <w:rPr>
                <w:rFonts w:hint="eastAsia" w:ascii="宋体" w:hAnsi="宋体" w:eastAsia="宋体" w:cs="宋体"/>
                <w:b/>
                <w:bCs/>
                <w:color w:val="auto"/>
                <w:sz w:val="24"/>
                <w:szCs w:val="24"/>
                <w:highlight w:val="none"/>
                <w:lang w:val="en-US" w:eastAsia="zh-CN"/>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tc>
        <w:tc>
          <w:tcPr>
            <w:tcW w:w="559"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r>
              <w:rPr>
                <w:rFonts w:hint="eastAsia" w:ascii="宋体" w:hAnsi="宋体" w:eastAsia="宋体" w:cs="宋体"/>
                <w:sz w:val="24"/>
                <w:szCs w:val="24"/>
                <w:lang w:val="en-US" w:eastAsia="zh-CN"/>
              </w:rPr>
              <w:t>单位负责人为同一人或者存在直接控股、管理关系的不同供应商，不得参加同一合同项下的政府采购活动。为采购项目提供整体设计、规范编</w:t>
            </w:r>
            <w:r>
              <w:rPr>
                <w:rFonts w:hint="eastAsia" w:ascii="宋体" w:hAnsi="宋体" w:eastAsia="宋体" w:cs="宋体"/>
                <w:sz w:val="24"/>
                <w:szCs w:val="24"/>
                <w:highlight w:val="none"/>
                <w:lang w:val="en-US" w:eastAsia="zh-CN"/>
              </w:rPr>
              <w:t>制或者项目管理、监理、检测等服务的供应商，不得再参加该采购项目的其他采购活动（由供应商在《政府采购投标及履约承诺函》中作出声明）</w:t>
            </w:r>
            <w:r>
              <w:rPr>
                <w:rFonts w:hint="eastAsia" w:ascii="宋体" w:hAnsi="宋体" w:eastAsia="宋体" w:cs="宋体"/>
                <w:sz w:val="24"/>
                <w:szCs w:val="24"/>
                <w:highlight w:val="none"/>
              </w:rPr>
              <w:t>；</w:t>
            </w:r>
          </w:p>
        </w:tc>
        <w:tc>
          <w:tcPr>
            <w:tcW w:w="559"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hint="eastAsia" w:ascii="宋体" w:hAnsi="宋体" w:eastAsia="宋体" w:cs="宋体"/>
                <w:sz w:val="24"/>
                <w:szCs w:val="24"/>
              </w:rPr>
            </w:pPr>
            <w:r>
              <w:rPr>
                <w:rFonts w:hint="eastAsia" w:ascii="宋体" w:hAnsi="宋体" w:eastAsia="宋体" w:cs="宋体"/>
                <w:sz w:val="24"/>
                <w:szCs w:val="2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c>
          <w:tcPr>
            <w:tcW w:w="559"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hint="eastAsia" w:ascii="宋体" w:hAnsi="宋体" w:eastAsia="宋体" w:cs="宋体"/>
                <w:sz w:val="24"/>
                <w:szCs w:val="24"/>
              </w:rPr>
            </w:pPr>
            <w:r>
              <w:rPr>
                <w:rFonts w:hint="eastAsia" w:ascii="宋体" w:hAnsi="宋体" w:eastAsia="宋体" w:cs="宋体"/>
                <w:sz w:val="24"/>
                <w:szCs w:val="24"/>
              </w:rPr>
              <w:t>本项目不接受联合体投标，不允许转包分包（由供应商在《承诺函》中作出声明）。</w:t>
            </w:r>
          </w:p>
        </w:tc>
        <w:tc>
          <w:tcPr>
            <w:tcW w:w="559"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bl>
    <w:p>
      <w:pPr>
        <w:jc w:val="left"/>
        <w:rPr>
          <w:rFonts w:hint="eastAsia" w:ascii="宋体" w:hAnsi="宋体" w:eastAsia="宋体" w:cs="宋体"/>
          <w:b/>
          <w:sz w:val="24"/>
        </w:rPr>
      </w:pPr>
    </w:p>
    <w:p>
      <w:pPr>
        <w:spacing w:line="336" w:lineRule="auto"/>
        <w:ind w:firstLine="480" w:firstLineChars="200"/>
        <w:rPr>
          <w:rFonts w:hint="eastAsia" w:ascii="宋体" w:hAnsi="宋体" w:eastAsia="宋体" w:cs="宋体"/>
          <w:sz w:val="24"/>
          <w:szCs w:val="24"/>
        </w:rPr>
      </w:pPr>
    </w:p>
    <w:p>
      <w:pPr>
        <w:jc w:val="left"/>
        <w:rPr>
          <w:rFonts w:hint="eastAsia" w:ascii="宋体" w:hAnsi="宋体" w:eastAsia="宋体" w:cs="宋体"/>
          <w:b/>
          <w:sz w:val="24"/>
        </w:rPr>
      </w:pPr>
      <w:r>
        <w:rPr>
          <w:rFonts w:hint="eastAsia" w:ascii="宋体" w:hAnsi="宋体" w:eastAsia="宋体" w:cs="宋体"/>
          <w:b/>
          <w:sz w:val="24"/>
        </w:rPr>
        <w:br w:type="page"/>
      </w:r>
    </w:p>
    <w:p>
      <w:pPr>
        <w:spacing w:before="312" w:beforeLines="100"/>
        <w:jc w:val="center"/>
        <w:rPr>
          <w:rFonts w:hint="eastAsia" w:ascii="宋体" w:hAnsi="宋体" w:eastAsia="宋体" w:cs="宋体"/>
          <w:b/>
          <w:sz w:val="24"/>
        </w:rPr>
      </w:pPr>
      <w:r>
        <w:rPr>
          <w:rFonts w:hint="eastAsia" w:ascii="宋体" w:hAnsi="宋体" w:eastAsia="宋体" w:cs="宋体"/>
          <w:b/>
          <w:sz w:val="24"/>
        </w:rPr>
        <w:t>符合性审查表</w:t>
      </w:r>
    </w:p>
    <w:tbl>
      <w:tblPr>
        <w:tblStyle w:val="28"/>
        <w:tblW w:w="508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78"/>
        <w:gridCol w:w="7405"/>
        <w:gridCol w:w="19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878" w:hRule="atLeast"/>
          <w:jc w:val="center"/>
        </w:trPr>
        <w:tc>
          <w:tcPr>
            <w:tcW w:w="429"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361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内容</w:t>
            </w:r>
          </w:p>
        </w:tc>
        <w:tc>
          <w:tcPr>
            <w:tcW w:w="952"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说明</w:t>
            </w:r>
          </w:p>
          <w:p>
            <w:pPr>
              <w:pStyle w:val="2"/>
              <w:rPr>
                <w:rFonts w:hint="eastAsia" w:ascii="宋体" w:hAnsi="宋体" w:eastAsia="宋体" w:cs="宋体"/>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通过/不通过</w:t>
            </w:r>
            <w:r>
              <w:rPr>
                <w:rFonts w:hint="eastAsia" w:ascii="宋体" w:hAnsi="宋体" w:eastAsia="宋体" w:cs="宋体"/>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jc w:val="left"/>
              <w:rPr>
                <w:rFonts w:hint="eastAsia" w:ascii="宋体" w:hAnsi="宋体" w:eastAsia="宋体" w:cs="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r>
              <w:rPr>
                <w:rFonts w:hint="eastAsia" w:ascii="宋体" w:hAnsi="宋体" w:eastAsia="宋体" w:cs="宋体"/>
                <w:kern w:val="0"/>
                <w:sz w:val="24"/>
                <w:szCs w:val="24"/>
              </w:rPr>
              <w:t>供应商资质不符合本项目“供应商资格及要求”的。</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供应商响应的产品数量违背本项目规定中产品数量的。</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供应商响应的交货期长于本项目采购需求明细中约定的交货期要求。</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供应商响应的技术要求不符合本项目采购需求明细中约定的技术要求。</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供应商响应的商务要求不符合本项目用户需求书中约定的商务要求。</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供应商应答文件中分项报价之和与竞价总价不一致时，其修正后的分项报价之和大于其报价总价的。</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p>
        </w:tc>
        <w:tc>
          <w:tcPr>
            <w:tcW w:w="3617"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供应商应答文件未按竞价应答文件格式规定内容、格式提交或填写不完整。</w:t>
            </w:r>
          </w:p>
        </w:tc>
        <w:tc>
          <w:tcPr>
            <w:tcW w:w="952" w:type="pct"/>
            <w:tcBorders>
              <w:top w:val="single" w:color="000000" w:sz="8" w:space="0"/>
              <w:left w:val="single" w:color="000000" w:sz="8" w:space="0"/>
              <w:bottom w:val="single" w:color="000000" w:sz="8" w:space="0"/>
              <w:right w:val="single" w:color="000000" w:sz="8" w:space="0"/>
            </w:tcBorders>
          </w:tcPr>
          <w:p>
            <w:pPr>
              <w:spacing w:line="276" w:lineRule="auto"/>
              <w:rPr>
                <w:rFonts w:hint="eastAsia" w:ascii="宋体" w:hAnsi="宋体" w:eastAsia="宋体" w:cs="宋体"/>
                <w:sz w:val="24"/>
                <w:szCs w:val="24"/>
              </w:rPr>
            </w:pPr>
          </w:p>
        </w:tc>
      </w:tr>
    </w:tbl>
    <w:p>
      <w:pPr>
        <w:pStyle w:val="44"/>
        <w:spacing w:line="360" w:lineRule="auto"/>
        <w:ind w:firstLine="0" w:firstLineChars="0"/>
        <w:rPr>
          <w:rFonts w:hint="eastAsia" w:ascii="宋体" w:hAnsi="宋体" w:eastAsia="宋体" w:cs="宋体"/>
          <w:b/>
          <w:sz w:val="28"/>
        </w:rPr>
      </w:pPr>
    </w:p>
    <w:p>
      <w:pPr>
        <w:pStyle w:val="44"/>
        <w:spacing w:line="360" w:lineRule="auto"/>
        <w:ind w:firstLine="0" w:firstLineChars="0"/>
        <w:jc w:val="center"/>
        <w:rPr>
          <w:rFonts w:hint="eastAsia" w:ascii="宋体" w:hAnsi="宋体" w:eastAsia="宋体" w:cs="宋体"/>
          <w:b/>
          <w:sz w:val="28"/>
        </w:rPr>
      </w:pPr>
      <w:r>
        <w:rPr>
          <w:rFonts w:hint="eastAsia" w:ascii="宋体" w:hAnsi="宋体" w:eastAsia="宋体" w:cs="宋体"/>
          <w:b/>
          <w:sz w:val="28"/>
        </w:rPr>
        <w:br w:type="page"/>
      </w:r>
    </w:p>
    <w:p>
      <w:pPr>
        <w:pStyle w:val="4"/>
        <w:rPr>
          <w:rFonts w:hint="eastAsia" w:ascii="宋体" w:hAnsi="宋体" w:eastAsia="宋体" w:cs="宋体"/>
          <w:sz w:val="28"/>
        </w:rPr>
      </w:pPr>
      <w:bookmarkStart w:id="59" w:name="_Toc17265"/>
      <w:r>
        <w:rPr>
          <w:rStyle w:val="42"/>
          <w:rFonts w:hint="eastAsia" w:ascii="宋体" w:hAnsi="宋体" w:eastAsia="宋体" w:cs="宋体"/>
          <w:b/>
          <w:bCs/>
        </w:rPr>
        <w:t>二、承诺函</w:t>
      </w:r>
      <w:bookmarkEnd w:id="59"/>
    </w:p>
    <w:p>
      <w:pPr>
        <w:spacing w:line="500" w:lineRule="exact"/>
        <w:ind w:left="480"/>
        <w:jc w:val="center"/>
        <w:rPr>
          <w:rFonts w:hint="eastAsia" w:ascii="宋体" w:hAnsi="宋体" w:eastAsia="宋体" w:cs="宋体"/>
          <w:color w:val="FF0000"/>
          <w:sz w:val="28"/>
          <w:szCs w:val="24"/>
        </w:rPr>
      </w:pPr>
    </w:p>
    <w:p>
      <w:pPr>
        <w:spacing w:line="500" w:lineRule="exact"/>
        <w:rPr>
          <w:rFonts w:hint="eastAsia" w:ascii="宋体" w:hAnsi="宋体" w:eastAsia="宋体" w:cs="宋体"/>
          <w:sz w:val="28"/>
          <w:szCs w:val="24"/>
          <w:lang w:eastAsia="zh-CN"/>
        </w:rPr>
      </w:pPr>
      <w:r>
        <w:rPr>
          <w:rFonts w:hint="eastAsia" w:ascii="宋体" w:hAnsi="宋体" w:eastAsia="宋体" w:cs="宋体"/>
          <w:sz w:val="28"/>
          <w:szCs w:val="24"/>
        </w:rPr>
        <w:t>致：</w:t>
      </w:r>
      <w:r>
        <w:rPr>
          <w:rFonts w:hint="eastAsia" w:ascii="宋体" w:hAnsi="宋体" w:eastAsia="宋体" w:cs="宋体"/>
          <w:sz w:val="28"/>
          <w:szCs w:val="24"/>
          <w:highlight w:val="none"/>
          <w:lang w:eastAsia="zh-CN"/>
        </w:rPr>
        <w:t>深圳市公安局龙华分局</w:t>
      </w:r>
    </w:p>
    <w:p>
      <w:pPr>
        <w:widowControl/>
        <w:spacing w:line="500" w:lineRule="exact"/>
        <w:ind w:firstLine="560" w:firstLineChars="200"/>
        <w:jc w:val="left"/>
        <w:rPr>
          <w:rFonts w:hint="eastAsia" w:ascii="宋体" w:hAnsi="宋体" w:eastAsia="宋体" w:cs="宋体"/>
          <w:sz w:val="28"/>
          <w:szCs w:val="24"/>
        </w:rPr>
      </w:pPr>
      <w:r>
        <w:rPr>
          <w:rFonts w:hint="eastAsia" w:ascii="宋体" w:hAnsi="宋体" w:eastAsia="宋体" w:cs="宋体"/>
          <w:sz w:val="28"/>
          <w:szCs w:val="24"/>
        </w:rPr>
        <w:t>我公司申请参加编号为</w:t>
      </w:r>
      <w:r>
        <w:rPr>
          <w:rFonts w:hint="eastAsia" w:ascii="宋体" w:hAnsi="宋体" w:eastAsia="宋体" w:cs="宋体"/>
          <w:kern w:val="0"/>
          <w:sz w:val="28"/>
          <w:szCs w:val="24"/>
          <w:u w:val="single"/>
          <w:lang w:eastAsia="zh-CN"/>
        </w:rPr>
        <w:t>JYCG-DECL-2025-09237</w:t>
      </w:r>
      <w:r>
        <w:rPr>
          <w:rFonts w:hint="eastAsia" w:ascii="宋体" w:hAnsi="宋体" w:eastAsia="宋体" w:cs="宋体"/>
          <w:sz w:val="28"/>
          <w:szCs w:val="24"/>
        </w:rPr>
        <w:t>的项目竞价，并作出如下承诺：</w:t>
      </w:r>
    </w:p>
    <w:p>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kern w:val="2"/>
          <w:sz w:val="28"/>
          <w:szCs w:val="24"/>
          <w:lang w:val="en-US" w:eastAsia="zh-CN" w:bidi="ar-SA"/>
        </w:rPr>
        <w:t>1、</w:t>
      </w:r>
      <w:r>
        <w:rPr>
          <w:rFonts w:hint="eastAsia" w:ascii="宋体" w:hAnsi="宋体" w:eastAsia="宋体" w:cs="宋体"/>
          <w:sz w:val="28"/>
          <w:szCs w:val="24"/>
        </w:rPr>
        <w:t>我公司已经详细研究并完全接受本次网上竞价项目的所有内容（包括竞价公告、竞价采购需求明细及竞价应答文件格式等），并承诺我公司本次投标能完全响应竞价要求。</w:t>
      </w:r>
    </w:p>
    <w:p>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kern w:val="2"/>
          <w:sz w:val="28"/>
          <w:szCs w:val="24"/>
          <w:lang w:val="en-US" w:eastAsia="zh-CN" w:bidi="ar-SA"/>
        </w:rPr>
        <w:t>2、</w:t>
      </w:r>
      <w:r>
        <w:rPr>
          <w:rFonts w:hint="eastAsia" w:ascii="宋体" w:hAnsi="宋体" w:eastAsia="宋体" w:cs="宋体"/>
          <w:sz w:val="24"/>
          <w:szCs w:val="24"/>
          <w:highlight w:val="none"/>
        </w:rPr>
        <w:t>我</w:t>
      </w:r>
      <w:r>
        <w:rPr>
          <w:rFonts w:hint="eastAsia" w:ascii="宋体" w:hAnsi="宋体" w:eastAsia="宋体" w:cs="宋体"/>
          <w:sz w:val="24"/>
          <w:szCs w:val="24"/>
          <w:highlight w:val="none"/>
          <w:lang w:val="en-US" w:eastAsia="zh-CN"/>
        </w:rPr>
        <w:t>公司</w:t>
      </w:r>
      <w:r>
        <w:rPr>
          <w:rFonts w:hint="eastAsia" w:ascii="宋体" w:hAnsi="宋体" w:eastAsia="宋体" w:cs="宋体"/>
          <w:sz w:val="24"/>
          <w:szCs w:val="24"/>
          <w:highlight w:val="none"/>
        </w:rPr>
        <w:t>参与本项目所投标（响应）的货物、工程或服务，不存在侵犯知识产权的情况；</w:t>
      </w:r>
    </w:p>
    <w:p>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3</w:t>
      </w:r>
      <w:r>
        <w:rPr>
          <w:rFonts w:hint="eastAsia" w:ascii="宋体" w:hAnsi="宋体" w:eastAsia="宋体" w:cs="宋体"/>
          <w:sz w:val="28"/>
          <w:szCs w:val="24"/>
        </w:rPr>
        <w:t>、我公司具备竞价公告中要求的供应商资格及要求。</w:t>
      </w:r>
    </w:p>
    <w:p>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4</w:t>
      </w:r>
      <w:r>
        <w:rPr>
          <w:rFonts w:hint="eastAsia" w:ascii="宋体" w:hAnsi="宋体" w:eastAsia="宋体" w:cs="宋体"/>
          <w:sz w:val="28"/>
          <w:szCs w:val="24"/>
        </w:rPr>
        <w:t>、我公司承诺近三年内无行贿犯罪记录。我公司参与本项目政府采购活动时不存在被有关部门禁止参与政府采购活动且在有效期内的情况。</w:t>
      </w:r>
    </w:p>
    <w:p>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5</w:t>
      </w:r>
      <w:r>
        <w:rPr>
          <w:rFonts w:hint="eastAsia" w:ascii="宋体" w:hAnsi="宋体" w:eastAsia="宋体" w:cs="宋体"/>
          <w:sz w:val="28"/>
          <w:szCs w:val="24"/>
        </w:rPr>
        <w:t>、我公司承诺具备《中华人民共和国政府采购法》第二十二条第一款规定的条件。</w:t>
      </w:r>
    </w:p>
    <w:p>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6</w:t>
      </w:r>
      <w:r>
        <w:rPr>
          <w:rFonts w:hint="eastAsia" w:ascii="宋体" w:hAnsi="宋体" w:eastAsia="宋体" w:cs="宋体"/>
          <w:sz w:val="28"/>
          <w:szCs w:val="24"/>
        </w:rPr>
        <w:t>、我公司未被列入失信被执行人、重大税收违法案件当事人名单、政府采购严重违法失信行为记录名单。</w:t>
      </w:r>
    </w:p>
    <w:p>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7</w:t>
      </w:r>
      <w:r>
        <w:rPr>
          <w:rFonts w:hint="eastAsia" w:ascii="宋体" w:hAnsi="宋体" w:eastAsia="宋体" w:cs="宋体"/>
          <w:sz w:val="28"/>
          <w:szCs w:val="24"/>
        </w:rPr>
        <w:t>、我公司不以联合体投标，不转包分包。</w:t>
      </w:r>
    </w:p>
    <w:p>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kern w:val="2"/>
          <w:sz w:val="28"/>
          <w:szCs w:val="24"/>
          <w:lang w:val="en-US" w:eastAsia="zh-CN" w:bidi="ar-SA"/>
        </w:rPr>
      </w:pPr>
      <w:r>
        <w:rPr>
          <w:rFonts w:hint="eastAsia" w:ascii="宋体" w:hAnsi="宋体" w:cs="宋体"/>
          <w:kern w:val="2"/>
          <w:sz w:val="28"/>
          <w:szCs w:val="24"/>
          <w:lang w:val="en-US" w:eastAsia="zh-CN" w:bidi="ar-SA"/>
        </w:rPr>
        <w:t>8</w:t>
      </w:r>
      <w:r>
        <w:rPr>
          <w:rFonts w:hint="eastAsia" w:ascii="宋体" w:hAnsi="宋体" w:eastAsia="宋体" w:cs="宋体"/>
          <w:kern w:val="2"/>
          <w:sz w:val="28"/>
          <w:szCs w:val="24"/>
          <w:lang w:val="en-US" w:eastAsia="zh-CN" w:bidi="ar-SA"/>
        </w:rPr>
        <w:t>、我公司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9</w:t>
      </w:r>
      <w:r>
        <w:rPr>
          <w:rFonts w:hint="eastAsia" w:ascii="宋体" w:hAnsi="宋体" w:eastAsia="宋体" w:cs="宋体"/>
          <w:sz w:val="28"/>
          <w:szCs w:val="24"/>
        </w:rPr>
        <w:t>、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numPr>
          <w:ilvl w:val="0"/>
          <w:numId w:val="0"/>
        </w:numPr>
        <w:spacing w:line="500" w:lineRule="exact"/>
        <w:ind w:firstLine="560" w:firstLineChars="200"/>
        <w:rPr>
          <w:rFonts w:hint="eastAsia" w:ascii="宋体" w:hAnsi="宋体" w:eastAsia="宋体" w:cs="宋体"/>
          <w:sz w:val="28"/>
          <w:szCs w:val="24"/>
          <w:lang w:val="en-US" w:eastAsia="zh-CN"/>
        </w:rPr>
      </w:pPr>
      <w:r>
        <w:rPr>
          <w:rFonts w:hint="eastAsia" w:ascii="宋体" w:hAnsi="宋体" w:eastAsia="宋体" w:cs="宋体"/>
          <w:sz w:val="28"/>
          <w:szCs w:val="24"/>
          <w:lang w:val="en-US" w:eastAsia="zh-CN"/>
        </w:rPr>
        <w:t>10、我公司不存在《深圳市财政局政府采购供应商信用信息管理办法》（深财规〔2023〕3号）列明的严重违法失信行为。</w:t>
      </w:r>
    </w:p>
    <w:p>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11、我公司清楚，如存在违反投标承诺行为情节严重的，将根据《深圳市财政局关于印发〈深圳市财政局政府采购供应商信用信息管理办法〉的通知》，依法被列入失信信息。</w:t>
      </w:r>
    </w:p>
    <w:p>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12、</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13、</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保证，若所投货物涉及《财政部生态环境部关于印发节能产品政府采购品目清单的通知》（财库〔2019〕19号）列明的政府采购强制产品，则所投该产品符合节能产品的认证要求。</w:t>
      </w:r>
    </w:p>
    <w:p>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14</w:t>
      </w:r>
      <w:r>
        <w:rPr>
          <w:rFonts w:hint="eastAsia" w:ascii="宋体" w:hAnsi="宋体" w:eastAsia="宋体" w:cs="宋体"/>
          <w:sz w:val="28"/>
          <w:szCs w:val="24"/>
        </w:rPr>
        <w:t>、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rPr>
        <w:t>特此承诺！</w:t>
      </w:r>
    </w:p>
    <w:p>
      <w:pPr>
        <w:spacing w:line="500" w:lineRule="exact"/>
        <w:ind w:firstLine="560" w:firstLineChars="200"/>
        <w:rPr>
          <w:rFonts w:hint="eastAsia" w:ascii="宋体" w:hAnsi="宋体" w:eastAsia="宋体" w:cs="宋体"/>
          <w:sz w:val="28"/>
          <w:szCs w:val="24"/>
        </w:rPr>
      </w:pPr>
    </w:p>
    <w:p>
      <w:pPr>
        <w:snapToGrid w:val="0"/>
        <w:spacing w:line="500" w:lineRule="exact"/>
        <w:ind w:firstLine="4676" w:firstLineChars="1670"/>
        <w:rPr>
          <w:rFonts w:hint="eastAsia" w:ascii="宋体" w:hAnsi="宋体" w:eastAsia="宋体" w:cs="宋体"/>
          <w:sz w:val="28"/>
          <w:szCs w:val="24"/>
        </w:rPr>
      </w:pPr>
      <w:r>
        <w:rPr>
          <w:rFonts w:hint="eastAsia" w:ascii="宋体" w:hAnsi="宋体" w:eastAsia="宋体" w:cs="宋体"/>
          <w:sz w:val="28"/>
          <w:szCs w:val="24"/>
        </w:rPr>
        <w:t xml:space="preserve">供应商（盖章）： </w:t>
      </w:r>
    </w:p>
    <w:p>
      <w:pPr>
        <w:snapToGrid w:val="0"/>
        <w:spacing w:line="500" w:lineRule="exact"/>
        <w:ind w:firstLine="4676" w:firstLineChars="1670"/>
        <w:rPr>
          <w:rFonts w:hint="eastAsia" w:ascii="宋体" w:hAnsi="宋体" w:eastAsia="宋体" w:cs="宋体"/>
          <w:bCs/>
          <w:sz w:val="28"/>
          <w:szCs w:val="24"/>
        </w:rPr>
      </w:pPr>
      <w:r>
        <w:rPr>
          <w:rFonts w:hint="eastAsia" w:ascii="宋体" w:hAnsi="宋体" w:eastAsia="宋体" w:cs="宋体"/>
          <w:bCs/>
          <w:sz w:val="28"/>
          <w:szCs w:val="24"/>
        </w:rPr>
        <w:t>日  期：       年    月   日</w:t>
      </w:r>
    </w:p>
    <w:p>
      <w:pPr>
        <w:ind w:firstLine="420" w:firstLineChars="200"/>
        <w:rPr>
          <w:rFonts w:hint="eastAsia" w:ascii="宋体" w:hAnsi="宋体" w:eastAsia="宋体" w:cs="宋体"/>
        </w:rPr>
      </w:pPr>
    </w:p>
    <w:p>
      <w:pPr>
        <w:widowControl/>
        <w:jc w:val="left"/>
        <w:rPr>
          <w:rFonts w:hint="eastAsia" w:ascii="宋体" w:hAnsi="宋体" w:eastAsia="宋体" w:cs="宋体"/>
          <w:b/>
          <w:sz w:val="30"/>
          <w:szCs w:val="30"/>
        </w:rPr>
      </w:pPr>
      <w:r>
        <w:rPr>
          <w:rFonts w:hint="eastAsia" w:ascii="宋体" w:hAnsi="宋体" w:eastAsia="宋体" w:cs="宋体"/>
          <w:b/>
          <w:sz w:val="30"/>
          <w:szCs w:val="30"/>
        </w:rPr>
        <w:br w:type="page"/>
      </w:r>
    </w:p>
    <w:p>
      <w:pPr>
        <w:pStyle w:val="4"/>
        <w:bidi w:val="0"/>
        <w:rPr>
          <w:rStyle w:val="42"/>
          <w:rFonts w:hint="eastAsia" w:ascii="宋体" w:hAnsi="宋体" w:eastAsia="宋体" w:cs="宋体"/>
          <w:b/>
          <w:bCs/>
        </w:rPr>
      </w:pPr>
      <w:bookmarkStart w:id="60" w:name="_Toc6192"/>
      <w:bookmarkStart w:id="61" w:name="_Toc32721"/>
      <w:bookmarkStart w:id="62" w:name="_Toc29309"/>
      <w:r>
        <w:rPr>
          <w:rFonts w:hint="eastAsia" w:ascii="宋体" w:hAnsi="宋体" w:eastAsia="宋体" w:cs="宋体"/>
        </w:rPr>
        <w:t>三、投标单位基本情况</w:t>
      </w:r>
      <w:bookmarkEnd w:id="60"/>
      <w:bookmarkEnd w:id="61"/>
      <w:bookmarkEnd w:id="62"/>
    </w:p>
    <w:p>
      <w:pPr>
        <w:pStyle w:val="8"/>
        <w:rPr>
          <w:rFonts w:hint="eastAsia" w:ascii="宋体" w:hAnsi="宋体" w:eastAsia="宋体" w:cs="宋体"/>
        </w:rPr>
      </w:pPr>
    </w:p>
    <w:p>
      <w:pPr>
        <w:pStyle w:val="4"/>
        <w:bidi w:val="0"/>
        <w:rPr>
          <w:rFonts w:hint="eastAsia" w:ascii="宋体" w:hAnsi="宋体" w:eastAsia="宋体" w:cs="宋体"/>
          <w:lang w:val="en-US" w:eastAsia="zh-CN"/>
        </w:rPr>
      </w:pPr>
      <w:bookmarkStart w:id="63" w:name="_Toc2611"/>
      <w:r>
        <w:rPr>
          <w:rFonts w:hint="eastAsia" w:ascii="宋体" w:hAnsi="宋体" w:eastAsia="宋体" w:cs="宋体"/>
        </w:rPr>
        <w:t>（</w:t>
      </w:r>
      <w:r>
        <w:rPr>
          <w:rFonts w:hint="eastAsia" w:ascii="宋体" w:hAnsi="宋体" w:eastAsia="宋体" w:cs="宋体"/>
          <w:lang w:val="en-US" w:eastAsia="zh-CN"/>
        </w:rPr>
        <w:t>一</w:t>
      </w:r>
      <w:r>
        <w:rPr>
          <w:rFonts w:hint="eastAsia" w:ascii="宋体" w:hAnsi="宋体" w:eastAsia="宋体" w:cs="宋体"/>
        </w:rPr>
        <w:t>）</w:t>
      </w:r>
      <w:r>
        <w:rPr>
          <w:rFonts w:hint="eastAsia" w:ascii="宋体" w:hAnsi="宋体" w:eastAsia="宋体" w:cs="宋体"/>
          <w:lang w:val="en-US" w:eastAsia="zh-CN"/>
        </w:rPr>
        <w:t>供应商基本情况表</w:t>
      </w:r>
      <w:bookmarkEnd w:id="63"/>
    </w:p>
    <w:tbl>
      <w:tblPr>
        <w:tblStyle w:val="29"/>
        <w:tblW w:w="10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2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2" w:type="dxa"/>
            <w:gridSpan w:val="2"/>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2553" w:type="dxa"/>
            <w:gridSpan w:val="2"/>
            <w:noWrap w:val="0"/>
            <w:vAlign w:val="center"/>
          </w:tcPr>
          <w:p>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4114" w:type="dxa"/>
            <w:gridSpan w:val="2"/>
            <w:noWrap w:val="0"/>
            <w:vAlign w:val="center"/>
          </w:tcPr>
          <w:p>
            <w:pPr>
              <w:jc w:val="center"/>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0" w:type="dxa"/>
            <w:gridSpan w:val="8"/>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947" w:type="dxa"/>
            <w:tcBorders>
              <w:bottom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2614" w:type="dxa"/>
            <w:tcBorders>
              <w:bottom w:val="single" w:color="auto" w:sz="4" w:space="0"/>
            </w:tcBorders>
            <w:noWrap w:val="0"/>
            <w:vAlign w:val="center"/>
          </w:tcPr>
          <w:p>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2282" w:type="dxa"/>
            <w:gridSpan w:val="2"/>
            <w:tcBorders>
              <w:top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947" w:type="dxa"/>
            <w:tcBorders>
              <w:top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2282" w:type="dxa"/>
            <w:gridSpan w:val="2"/>
            <w:noWrap w:val="0"/>
            <w:vAlign w:val="center"/>
          </w:tcPr>
          <w:p>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947" w:type="dxa"/>
            <w:noWrap w:val="0"/>
            <w:vAlign w:val="center"/>
          </w:tcPr>
          <w:p>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pPr>
              <w:jc w:val="center"/>
              <w:rPr>
                <w:rFonts w:hint="eastAsia" w:ascii="宋体" w:hAnsi="宋体" w:eastAsia="宋体" w:cs="宋体"/>
                <w:color w:val="auto"/>
                <w:sz w:val="24"/>
                <w:szCs w:val="24"/>
                <w:vertAlign w:val="baseline"/>
                <w:lang w:val="en-US" w:eastAsia="zh-CN"/>
              </w:rPr>
            </w:pPr>
          </w:p>
        </w:tc>
        <w:tc>
          <w:tcPr>
            <w:tcW w:w="1500" w:type="dxa"/>
            <w:noWrap w:val="0"/>
            <w:vAlign w:val="center"/>
          </w:tcPr>
          <w:p>
            <w:pPr>
              <w:jc w:val="center"/>
              <w:rPr>
                <w:rFonts w:hint="eastAsia" w:ascii="宋体" w:hAnsi="宋体" w:eastAsia="宋体" w:cs="宋体"/>
                <w:color w:val="auto"/>
                <w:sz w:val="24"/>
                <w:szCs w:val="24"/>
                <w:vertAlign w:val="baseline"/>
                <w:lang w:val="en-US" w:eastAsia="zh-CN"/>
              </w:rPr>
            </w:pPr>
          </w:p>
        </w:tc>
        <w:tc>
          <w:tcPr>
            <w:tcW w:w="2614" w:type="dxa"/>
            <w:noWrap w:val="0"/>
            <w:vAlign w:val="center"/>
          </w:tcPr>
          <w:p>
            <w:pPr>
              <w:jc w:val="center"/>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2282" w:type="dxa"/>
            <w:gridSpan w:val="2"/>
            <w:noWrap w:val="0"/>
            <w:vAlign w:val="center"/>
          </w:tcPr>
          <w:p>
            <w:pPr>
              <w:pStyle w:val="8"/>
              <w:snapToGrid w:val="0"/>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947" w:type="dxa"/>
            <w:noWrap w:val="0"/>
            <w:vAlign w:val="center"/>
          </w:tcPr>
          <w:p>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pPr>
              <w:jc w:val="center"/>
              <w:rPr>
                <w:rFonts w:hint="eastAsia" w:ascii="宋体" w:hAnsi="宋体" w:eastAsia="宋体" w:cs="宋体"/>
                <w:color w:val="auto"/>
                <w:sz w:val="24"/>
                <w:szCs w:val="24"/>
                <w:vertAlign w:val="baseline"/>
                <w:lang w:val="en-US" w:eastAsia="zh-CN"/>
              </w:rPr>
            </w:pPr>
          </w:p>
        </w:tc>
        <w:tc>
          <w:tcPr>
            <w:tcW w:w="1500" w:type="dxa"/>
            <w:noWrap w:val="0"/>
            <w:vAlign w:val="center"/>
          </w:tcPr>
          <w:p>
            <w:pPr>
              <w:jc w:val="center"/>
              <w:rPr>
                <w:rFonts w:hint="eastAsia" w:ascii="宋体" w:hAnsi="宋体" w:eastAsia="宋体" w:cs="宋体"/>
                <w:color w:val="auto"/>
                <w:sz w:val="24"/>
                <w:szCs w:val="24"/>
                <w:vertAlign w:val="baseline"/>
                <w:lang w:val="en-US" w:eastAsia="zh-CN"/>
              </w:rPr>
            </w:pPr>
          </w:p>
        </w:tc>
        <w:tc>
          <w:tcPr>
            <w:tcW w:w="2614" w:type="dxa"/>
            <w:noWrap w:val="0"/>
            <w:vAlign w:val="center"/>
          </w:tcPr>
          <w:p>
            <w:pPr>
              <w:jc w:val="center"/>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0" w:type="dxa"/>
            <w:gridSpan w:val="8"/>
            <w:noWrap w:val="0"/>
            <w:vAlign w:val="center"/>
          </w:tcPr>
          <w:p>
            <w:pPr>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070" w:type="dxa"/>
            <w:gridSpan w:val="8"/>
            <w:noWrap w:val="0"/>
            <w:vAlign w:val="center"/>
          </w:tcPr>
          <w:p>
            <w:pPr>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5314" w:type="dxa"/>
            <w:gridSpan w:val="3"/>
            <w:tcBorders>
              <w:bottom w:val="single" w:color="auto" w:sz="4" w:space="0"/>
            </w:tcBorders>
            <w:noWrap w:val="0"/>
            <w:vAlign w:val="center"/>
          </w:tcPr>
          <w:p>
            <w:pPr>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highlight w:val="none"/>
                <w:vertAlign w:val="baseline"/>
                <w:lang w:val="en-US" w:eastAsia="zh-CN"/>
              </w:rPr>
            </w:pPr>
          </w:p>
        </w:tc>
        <w:tc>
          <w:tcPr>
            <w:tcW w:w="531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szCs w:val="24"/>
                <w:highlight w:val="none"/>
                <w:vertAlign w:val="baseline"/>
                <w:lang w:val="en-US" w:eastAsia="zh-CN"/>
              </w:rPr>
            </w:pPr>
          </w:p>
        </w:tc>
        <w:tc>
          <w:tcPr>
            <w:tcW w:w="531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070"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pPr>
        <w:spacing w:line="360" w:lineRule="auto"/>
        <w:rPr>
          <w:rFonts w:hint="eastAsia" w:ascii="宋体" w:hAnsi="宋体" w:eastAsia="宋体" w:cs="宋体"/>
          <w:sz w:val="22"/>
          <w:szCs w:val="22"/>
        </w:rPr>
      </w:pPr>
      <w:r>
        <w:rPr>
          <w:rFonts w:hint="eastAsia" w:ascii="宋体" w:hAnsi="宋体" w:eastAsia="宋体" w:cs="宋体"/>
          <w:b/>
          <w:sz w:val="22"/>
          <w:szCs w:val="22"/>
          <w:lang w:val="en-US" w:eastAsia="zh-CN"/>
        </w:rPr>
        <w:t>注</w:t>
      </w:r>
      <w:r>
        <w:rPr>
          <w:rFonts w:hint="eastAsia" w:ascii="宋体" w:hAnsi="宋体" w:eastAsia="宋体" w:cs="宋体"/>
          <w:sz w:val="22"/>
          <w:szCs w:val="22"/>
        </w:rPr>
        <w:t>：</w:t>
      </w:r>
    </w:p>
    <w:p>
      <w:pPr>
        <w:numPr>
          <w:ilvl w:val="0"/>
          <w:numId w:val="0"/>
        </w:numPr>
        <w:spacing w:line="440" w:lineRule="exact"/>
        <w:ind w:left="0" w:leftChars="0" w:firstLine="454" w:firstLineChars="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lang w:val="en-US" w:eastAsia="zh-CN" w:bidi="ar-SA"/>
        </w:rPr>
        <w:t>1.</w:t>
      </w:r>
      <w:r>
        <w:rPr>
          <w:rFonts w:hint="eastAsia" w:ascii="宋体" w:hAnsi="宋体" w:eastAsia="宋体" w:cs="宋体"/>
          <w:b w:val="0"/>
          <w:bCs w:val="0"/>
          <w:sz w:val="22"/>
          <w:szCs w:val="22"/>
          <w:highlight w:val="none"/>
        </w:rPr>
        <w:t>主要经营负责人</w:t>
      </w:r>
      <w:r>
        <w:rPr>
          <w:rFonts w:hint="eastAsia" w:ascii="宋体" w:hAnsi="宋体" w:eastAsia="宋体" w:cs="宋体"/>
          <w:b w:val="0"/>
          <w:bCs w:val="0"/>
          <w:sz w:val="22"/>
          <w:szCs w:val="22"/>
          <w:highlight w:val="none"/>
          <w:lang w:val="en-US" w:eastAsia="zh-CN"/>
        </w:rPr>
        <w:t>即实际控制人，是指通过投资关系、协议或者其他安排，能够实际支配公司行为的人。</w:t>
      </w:r>
    </w:p>
    <w:p>
      <w:pPr>
        <w:numPr>
          <w:ilvl w:val="0"/>
          <w:numId w:val="0"/>
        </w:numPr>
        <w:spacing w:line="440" w:lineRule="exact"/>
        <w:ind w:left="0" w:leftChars="0" w:firstLine="454" w:firstLineChars="0"/>
        <w:rPr>
          <w:rFonts w:hint="eastAsia" w:ascii="宋体" w:hAnsi="宋体" w:eastAsia="宋体" w:cs="宋体"/>
          <w:b w:val="0"/>
        </w:rPr>
      </w:pPr>
      <w:r>
        <w:rPr>
          <w:rFonts w:hint="eastAsia" w:ascii="宋体" w:hAnsi="宋体" w:eastAsia="宋体" w:cs="宋体"/>
          <w:b w:val="0"/>
          <w:sz w:val="24"/>
          <w:szCs w:val="24"/>
          <w:lang w:val="en-US" w:eastAsia="zh-CN" w:bidi="ar-SA"/>
        </w:rPr>
        <w:t>2.</w:t>
      </w:r>
      <w:r>
        <w:rPr>
          <w:rFonts w:hint="eastAsia" w:ascii="宋体" w:hAnsi="宋体" w:eastAsia="宋体" w:cs="宋体"/>
          <w:b w:val="0"/>
          <w:bCs w:val="0"/>
          <w:sz w:val="22"/>
          <w:szCs w:val="22"/>
        </w:rPr>
        <w:t>如未有相关情况，请在相应栏填写“无”。</w:t>
      </w:r>
    </w:p>
    <w:p>
      <w:pPr>
        <w:numPr>
          <w:ilvl w:val="0"/>
          <w:numId w:val="0"/>
        </w:numPr>
        <w:spacing w:line="440" w:lineRule="exact"/>
        <w:ind w:left="0" w:leftChars="0" w:firstLine="454" w:firstLineChars="0"/>
        <w:rPr>
          <w:rFonts w:hint="eastAsia" w:ascii="宋体" w:hAnsi="宋体" w:eastAsia="宋体" w:cs="宋体"/>
          <w:b w:val="0"/>
          <w:bCs w:val="0"/>
          <w:sz w:val="22"/>
          <w:szCs w:val="22"/>
        </w:rPr>
      </w:pPr>
      <w:r>
        <w:rPr>
          <w:rFonts w:hint="eastAsia" w:ascii="宋体" w:hAnsi="宋体" w:eastAsia="宋体" w:cs="宋体"/>
          <w:b w:val="0"/>
          <w:sz w:val="24"/>
          <w:szCs w:val="24"/>
          <w:lang w:val="en-US" w:eastAsia="zh-CN" w:bidi="ar-SA"/>
        </w:rPr>
        <w:t>3.</w:t>
      </w:r>
      <w:r>
        <w:rPr>
          <w:rFonts w:hint="eastAsia" w:ascii="宋体" w:hAnsi="宋体" w:eastAsia="宋体" w:cs="宋体"/>
          <w:b w:val="0"/>
          <w:bCs w:val="0"/>
          <w:sz w:val="22"/>
          <w:szCs w:val="22"/>
          <w:lang w:eastAsia="zh-CN"/>
        </w:rPr>
        <w:t>投标供应商</w:t>
      </w:r>
      <w:r>
        <w:rPr>
          <w:rFonts w:hint="eastAsia" w:ascii="宋体" w:hAnsi="宋体" w:eastAsia="宋体" w:cs="宋体"/>
          <w:b w:val="0"/>
          <w:bCs w:val="0"/>
          <w:sz w:val="22"/>
          <w:szCs w:val="22"/>
        </w:rPr>
        <w:t>应如实申报本单位控股及管理关系人员信息，如存在隐瞒真实情况，提供虚假资料的，经查实，主管部门将依据《深圳经济特区政府采购条例》第五十七条的规定进行处罚。</w:t>
      </w:r>
    </w:p>
    <w:p>
      <w:pPr>
        <w:ind w:firstLine="2400" w:firstLineChars="800"/>
        <w:jc w:val="both"/>
        <w:outlineLvl w:val="9"/>
        <w:rPr>
          <w:rFonts w:hint="eastAsia" w:ascii="宋体" w:hAnsi="宋体" w:eastAsia="宋体" w:cs="宋体"/>
          <w:b w:val="0"/>
          <w:bCs w:val="0"/>
          <w:sz w:val="30"/>
          <w:szCs w:val="30"/>
          <w:lang w:val="en-US" w:eastAsia="zh-CN" w:bidi="ar-SA"/>
        </w:rPr>
      </w:pPr>
      <w:r>
        <w:rPr>
          <w:rFonts w:hint="eastAsia" w:ascii="宋体" w:hAnsi="宋体" w:eastAsia="宋体" w:cs="宋体"/>
          <w:b w:val="0"/>
          <w:bCs w:val="0"/>
          <w:sz w:val="30"/>
          <w:szCs w:val="30"/>
          <w:lang w:val="en-US" w:eastAsia="zh-CN" w:bidi="ar-SA"/>
        </w:rPr>
        <w:t>《供应商基本情况表》附件</w:t>
      </w:r>
    </w:p>
    <w:p>
      <w:pPr>
        <w:rPr>
          <w:rFonts w:hint="eastAsia" w:ascii="宋体" w:hAnsi="宋体" w:eastAsia="宋体" w:cs="宋体"/>
          <w:lang w:val="en-US" w:eastAsia="zh-CN"/>
        </w:rPr>
      </w:pPr>
    </w:p>
    <w:p>
      <w:pPr>
        <w:pStyle w:val="1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投标时需提供《供应商基本情况表》附件，该要求作为供应商资格性审查的证明材料。</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1.投标供应商如实提供上述人员的社会保险证明，如上述人员的社会保险未由投标供应商缴纳，亦需提供相应单位为其缴纳的社会保险证明。</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2.投标供应商为新成立企业且成立时间不足一个月可提供加盖投标供应商公章的情况说明或者证明材料亦视为符合。</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3.若为退休人员，提供退休证明。</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4.如依法不需要缴纳社会保险的，提供相应文件证明。</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5.如开标日上一个月的社保材料因社保部门原因暂时无法取得，则可以往前顺延一个月。</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6.若因社保部门或税务部门原因无法提供的，需提供劳动合同及社保部门或税务部门官方通知证明（或官网公告截图）。</w:t>
      </w:r>
    </w:p>
    <w:p>
      <w:pPr>
        <w:pStyle w:val="1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7.如本项目未安排项目投标授权代表人、项目负责人、主要技术人员的，无需提供投标授权代表人、项目负责人、主要技术人员的社保。</w:t>
      </w:r>
    </w:p>
    <w:p>
      <w:pPr>
        <w:pStyle w:val="1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sz w:val="22"/>
          <w:szCs w:val="22"/>
          <w:highlight w:val="none"/>
          <w:lang w:val="en-US" w:eastAsia="zh-CN"/>
        </w:rPr>
      </w:pPr>
      <w:r>
        <w:rPr>
          <w:rFonts w:hint="eastAsia" w:ascii="宋体" w:hAnsi="宋体" w:eastAsia="宋体" w:cs="宋体"/>
          <w:sz w:val="22"/>
          <w:szCs w:val="22"/>
          <w:highlight w:val="none"/>
          <w:lang w:val="en-US" w:eastAsia="zh-CN"/>
        </w:rPr>
        <w:t>8.</w:t>
      </w:r>
      <w:r>
        <w:rPr>
          <w:rFonts w:hint="eastAsia" w:ascii="宋体" w:hAnsi="宋体" w:eastAsia="宋体" w:cs="宋体"/>
          <w:sz w:val="22"/>
          <w:szCs w:val="22"/>
          <w:highlight w:val="none"/>
        </w:rPr>
        <w:t>主要经营负责人即实际控制人，是指通过投资关系、协议或者其他安排，能够实际支配公司行为的人。</w:t>
      </w:r>
      <w:r>
        <w:rPr>
          <w:rFonts w:hint="eastAsia" w:ascii="宋体" w:hAnsi="宋体" w:eastAsia="宋体" w:cs="宋体"/>
          <w:sz w:val="22"/>
          <w:szCs w:val="22"/>
          <w:highlight w:val="none"/>
          <w:lang w:val="en-US" w:eastAsia="zh-CN"/>
        </w:rPr>
        <w:t>如投标供应商无</w:t>
      </w:r>
      <w:r>
        <w:rPr>
          <w:rFonts w:hint="eastAsia" w:ascii="宋体" w:hAnsi="宋体" w:eastAsia="宋体" w:cs="宋体"/>
          <w:sz w:val="22"/>
          <w:szCs w:val="22"/>
          <w:highlight w:val="none"/>
        </w:rPr>
        <w:t>主要经营负责人</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无需提供主要经营负责人的社保</w:t>
      </w:r>
      <w:r>
        <w:rPr>
          <w:rFonts w:hint="eastAsia" w:ascii="宋体" w:hAnsi="宋体" w:eastAsia="宋体" w:cs="宋体"/>
          <w:sz w:val="22"/>
          <w:szCs w:val="2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2"/>
          <w:szCs w:val="22"/>
          <w:lang w:val="en-US" w:eastAsia="zh-CN"/>
        </w:rPr>
        <w:t>9.</w:t>
      </w:r>
      <w:r>
        <w:rPr>
          <w:rFonts w:hint="eastAsia" w:ascii="宋体" w:hAnsi="宋体" w:eastAsia="宋体" w:cs="宋体"/>
          <w:b/>
          <w:sz w:val="22"/>
          <w:szCs w:val="22"/>
        </w:rPr>
        <w:t>请供应商按以下格式提供</w:t>
      </w:r>
      <w:r>
        <w:rPr>
          <w:rFonts w:hint="eastAsia" w:ascii="宋体" w:hAnsi="宋体" w:eastAsia="宋体" w:cs="宋体"/>
          <w:b/>
          <w:sz w:val="22"/>
          <w:szCs w:val="22"/>
          <w:lang w:val="en-US" w:eastAsia="zh-CN"/>
        </w:rPr>
        <w:t>上述</w:t>
      </w:r>
      <w:r>
        <w:rPr>
          <w:rFonts w:hint="eastAsia" w:ascii="宋体" w:hAnsi="宋体" w:eastAsia="宋体" w:cs="宋体"/>
          <w:b/>
          <w:sz w:val="22"/>
          <w:szCs w:val="22"/>
        </w:rPr>
        <w:t>涉及人员</w:t>
      </w: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的社保缴纳情况。（注：以下内容将作为评审委员会和主管部门判定本项目不同投标供应商是否涉嫌、属于串通投标的重要依据，请供应商认真填报，并保证所填信息的真实、准确和完整）</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1</w:t>
      </w:r>
      <w:r>
        <w:rPr>
          <w:rFonts w:hint="eastAsia" w:ascii="宋体" w:hAnsi="宋体" w:eastAsia="宋体" w:cs="宋体"/>
          <w:b/>
          <w:sz w:val="24"/>
          <w:szCs w:val="24"/>
          <w:lang w:eastAsia="zh-CN"/>
        </w:rPr>
        <w:t>）</w:t>
      </w:r>
      <w:r>
        <w:rPr>
          <w:rFonts w:hint="eastAsia" w:ascii="宋体" w:hAnsi="宋体" w:eastAsia="宋体" w:cs="宋体"/>
          <w:b/>
          <w:sz w:val="24"/>
          <w:szCs w:val="24"/>
        </w:rPr>
        <w:t>社保缴纳情况证明材料：</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法定代表人</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pPr>
        <w:pStyle w:val="8"/>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sz w:val="22"/>
          <w:szCs w:val="2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单位负责人（</w:t>
      </w:r>
      <w:r>
        <w:rPr>
          <w:rFonts w:hint="eastAsia" w:ascii="宋体" w:hAnsi="宋体" w:eastAsia="宋体" w:cs="宋体"/>
          <w:b/>
          <w:sz w:val="22"/>
          <w:szCs w:val="22"/>
          <w:lang w:val="en-US" w:eastAsia="zh-CN"/>
        </w:rPr>
        <w:t>如有</w:t>
      </w:r>
      <w:r>
        <w:rPr>
          <w:rFonts w:hint="eastAsia" w:ascii="宋体" w:hAnsi="宋体" w:eastAsia="宋体" w:cs="宋体"/>
          <w:b/>
          <w:sz w:val="22"/>
          <w:szCs w:val="22"/>
        </w:rPr>
        <w:t>）</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主要经营负责人（</w:t>
      </w:r>
      <w:r>
        <w:rPr>
          <w:rFonts w:hint="eastAsia" w:ascii="宋体" w:hAnsi="宋体" w:eastAsia="宋体" w:cs="宋体"/>
          <w:b/>
          <w:sz w:val="22"/>
          <w:szCs w:val="22"/>
          <w:lang w:val="en-US" w:eastAsia="zh-CN"/>
        </w:rPr>
        <w:t>如有</w:t>
      </w:r>
      <w:r>
        <w:rPr>
          <w:rFonts w:hint="eastAsia" w:ascii="宋体" w:hAnsi="宋体" w:eastAsia="宋体" w:cs="宋体"/>
          <w:b/>
          <w:sz w:val="22"/>
          <w:szCs w:val="22"/>
        </w:rPr>
        <w:t>）</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姓名：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项目投标授权代表人</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项目负责人</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主要技术人员</w:t>
      </w:r>
      <w:r>
        <w:rPr>
          <w:rFonts w:hint="eastAsia" w:ascii="宋体" w:hAnsi="宋体" w:eastAsia="宋体" w:cs="宋体"/>
          <w:b/>
          <w:sz w:val="22"/>
          <w:szCs w:val="22"/>
          <w:lang w:eastAsia="zh-CN"/>
        </w:rPr>
        <w:t>（</w:t>
      </w:r>
      <w:r>
        <w:rPr>
          <w:rFonts w:hint="eastAsia" w:ascii="宋体" w:hAnsi="宋体" w:eastAsia="宋体" w:cs="宋体"/>
          <w:b/>
          <w:bCs/>
          <w:spacing w:val="-1"/>
          <w:sz w:val="22"/>
          <w:szCs w:val="22"/>
        </w:rPr>
        <w:t>有多人担任</w:t>
      </w:r>
      <w:r>
        <w:rPr>
          <w:rFonts w:hint="eastAsia" w:ascii="宋体" w:hAnsi="宋体" w:eastAsia="宋体" w:cs="宋体"/>
          <w:b/>
          <w:bCs/>
          <w:spacing w:val="-42"/>
          <w:w w:val="95"/>
          <w:sz w:val="22"/>
          <w:szCs w:val="22"/>
        </w:rPr>
        <w:t>，</w:t>
      </w:r>
      <w:r>
        <w:rPr>
          <w:rFonts w:hint="eastAsia" w:ascii="宋体" w:hAnsi="宋体" w:eastAsia="宋体" w:cs="宋体"/>
          <w:b/>
          <w:bCs/>
          <w:spacing w:val="-1"/>
          <w:sz w:val="22"/>
          <w:szCs w:val="22"/>
        </w:rPr>
        <w:t>应分行填写</w:t>
      </w:r>
      <w:r>
        <w:rPr>
          <w:rFonts w:hint="eastAsia" w:ascii="宋体" w:hAnsi="宋体" w:eastAsia="宋体" w:cs="宋体"/>
          <w:b/>
          <w:sz w:val="22"/>
          <w:szCs w:val="2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sz w:val="22"/>
          <w:szCs w:val="22"/>
        </w:rPr>
      </w:pPr>
      <w:r>
        <w:rPr>
          <w:rFonts w:hint="eastAsia" w:ascii="宋体" w:hAnsi="宋体" w:eastAsia="宋体" w:cs="宋体"/>
          <w:b/>
          <w:bCs/>
          <w:sz w:val="22"/>
          <w:szCs w:val="22"/>
        </w:rPr>
        <w:t>投标文件编制人员</w:t>
      </w:r>
      <w:r>
        <w:rPr>
          <w:rFonts w:hint="eastAsia" w:ascii="宋体" w:hAnsi="宋体" w:eastAsia="宋体" w:cs="宋体"/>
          <w:b/>
          <w:sz w:val="22"/>
          <w:szCs w:val="22"/>
          <w:lang w:eastAsia="zh-CN"/>
        </w:rPr>
        <w:t>（</w:t>
      </w:r>
      <w:r>
        <w:rPr>
          <w:rFonts w:hint="eastAsia" w:ascii="宋体" w:hAnsi="宋体" w:eastAsia="宋体" w:cs="宋体"/>
          <w:b/>
          <w:bCs/>
          <w:spacing w:val="-1"/>
          <w:sz w:val="22"/>
          <w:szCs w:val="22"/>
        </w:rPr>
        <w:t>有多人担任</w:t>
      </w:r>
      <w:r>
        <w:rPr>
          <w:rFonts w:hint="eastAsia" w:ascii="宋体" w:hAnsi="宋体" w:eastAsia="宋体" w:cs="宋体"/>
          <w:b/>
          <w:bCs/>
          <w:spacing w:val="-42"/>
          <w:w w:val="95"/>
          <w:sz w:val="22"/>
          <w:szCs w:val="22"/>
        </w:rPr>
        <w:t>，</w:t>
      </w:r>
      <w:r>
        <w:rPr>
          <w:rFonts w:hint="eastAsia" w:ascii="宋体" w:hAnsi="宋体" w:eastAsia="宋体" w:cs="宋体"/>
          <w:b/>
          <w:bCs/>
          <w:spacing w:val="-1"/>
          <w:sz w:val="22"/>
          <w:szCs w:val="22"/>
        </w:rPr>
        <w:t>应分行填写</w:t>
      </w:r>
      <w:r>
        <w:rPr>
          <w:rFonts w:hint="eastAsia" w:ascii="宋体" w:hAnsi="宋体" w:eastAsia="宋体" w:cs="宋体"/>
          <w:b/>
          <w:sz w:val="22"/>
          <w:szCs w:val="2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lang w:eastAsia="zh-CN"/>
        </w:rPr>
      </w:pPr>
      <w:r>
        <w:rPr>
          <w:rFonts w:hint="eastAsia" w:ascii="宋体" w:hAnsi="宋体" w:eastAsia="宋体" w:cs="宋体"/>
          <w:b/>
          <w:bCs/>
          <w:sz w:val="22"/>
          <w:szCs w:val="22"/>
          <w:highlight w:val="none"/>
          <w:lang w:val="en-US" w:eastAsia="zh-CN"/>
        </w:rPr>
        <w:t>近</w:t>
      </w:r>
      <w:r>
        <w:rPr>
          <w:rFonts w:hint="eastAsia" w:ascii="宋体" w:hAnsi="宋体" w:eastAsia="宋体" w:cs="宋体"/>
          <w:b/>
          <w:sz w:val="22"/>
          <w:szCs w:val="22"/>
          <w:lang w:val="en-US" w:eastAsia="zh-CN"/>
        </w:rPr>
        <w:t>一个月</w:t>
      </w:r>
      <w:r>
        <w:rPr>
          <w:rFonts w:hint="eastAsia" w:ascii="宋体" w:hAnsi="宋体" w:eastAsia="宋体" w:cs="宋体"/>
          <w:b/>
          <w:sz w:val="22"/>
          <w:szCs w:val="22"/>
          <w:lang w:eastAsia="zh-CN"/>
        </w:rPr>
        <w:t>的社保缴纳凭证：</w:t>
      </w:r>
    </w:p>
    <w:p>
      <w:pPr>
        <w:pStyle w:val="8"/>
        <w:ind w:firstLine="0"/>
        <w:rPr>
          <w:rFonts w:hint="eastAsia" w:ascii="宋体" w:hAnsi="宋体" w:eastAsia="宋体" w:cs="宋体"/>
          <w:b/>
          <w:sz w:val="24"/>
          <w:szCs w:val="24"/>
          <w:highlight w:val="none"/>
          <w:lang w:eastAsia="zh-CN"/>
        </w:rPr>
      </w:pPr>
    </w:p>
    <w:p>
      <w:pPr>
        <w:pStyle w:val="8"/>
        <w:ind w:firstLine="0"/>
        <w:rPr>
          <w:rFonts w:hint="eastAsia" w:ascii="宋体" w:hAnsi="宋体" w:eastAsia="宋体" w:cs="宋体"/>
        </w:rPr>
      </w:pP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2</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企业股权关系</w:t>
      </w:r>
      <w:r>
        <w:rPr>
          <w:rFonts w:hint="eastAsia" w:ascii="宋体" w:hAnsi="宋体" w:eastAsia="宋体" w:cs="宋体"/>
          <w:b/>
          <w:sz w:val="24"/>
          <w:szCs w:val="24"/>
          <w:highlight w:val="none"/>
          <w:lang w:eastAsia="zh-CN"/>
        </w:rPr>
        <w:t>证明材料</w:t>
      </w:r>
      <w:r>
        <w:rPr>
          <w:rFonts w:hint="eastAsia" w:ascii="宋体" w:hAnsi="宋体" w:eastAsia="宋体" w:cs="宋体"/>
          <w:b/>
          <w:sz w:val="24"/>
          <w:szCs w:val="24"/>
          <w:highlight w:val="none"/>
          <w:u w:val="double"/>
          <w:lang w:eastAsia="zh-CN"/>
        </w:rPr>
        <w:t>（</w:t>
      </w:r>
      <w:r>
        <w:rPr>
          <w:rFonts w:hint="eastAsia" w:ascii="宋体" w:hAnsi="宋体" w:eastAsia="宋体" w:cs="宋体"/>
          <w:b/>
          <w:sz w:val="24"/>
          <w:szCs w:val="24"/>
          <w:highlight w:val="none"/>
          <w:u w:val="double"/>
          <w:lang w:val="en-US" w:eastAsia="zh-CN"/>
        </w:rPr>
        <w:t>投标人根据自身情况提供证明材料</w:t>
      </w:r>
      <w:r>
        <w:rPr>
          <w:rFonts w:hint="eastAsia" w:ascii="宋体" w:hAnsi="宋体" w:eastAsia="宋体" w:cs="宋体"/>
          <w:b/>
          <w:sz w:val="24"/>
          <w:szCs w:val="24"/>
          <w:highlight w:val="none"/>
          <w:u w:val="double"/>
          <w:lang w:eastAsia="zh-CN"/>
        </w:rPr>
        <w:t>）</w:t>
      </w:r>
      <w:r>
        <w:rPr>
          <w:rFonts w:hint="eastAsia" w:ascii="宋体" w:hAnsi="宋体" w:eastAsia="宋体" w:cs="宋体"/>
          <w:b/>
          <w:sz w:val="24"/>
          <w:szCs w:val="24"/>
          <w:highlight w:val="none"/>
          <w:lang w:eastAsia="zh-CN"/>
        </w:rPr>
        <w:t>：</w:t>
      </w:r>
    </w:p>
    <w:p>
      <w:pPr>
        <w:widowControl/>
        <w:jc w:val="left"/>
        <w:rPr>
          <w:rFonts w:hint="eastAsia" w:ascii="宋体" w:hAnsi="宋体" w:eastAsia="宋体" w:cs="宋体"/>
          <w:b/>
          <w:bCs/>
          <w:sz w:val="32"/>
          <w:szCs w:val="32"/>
        </w:rPr>
      </w:pPr>
      <w:r>
        <w:rPr>
          <w:rFonts w:hint="eastAsia" w:ascii="宋体" w:hAnsi="宋体" w:eastAsia="宋体" w:cs="宋体"/>
          <w:b/>
          <w:bCs/>
          <w:sz w:val="32"/>
          <w:szCs w:val="32"/>
        </w:rPr>
        <w:br w:type="page"/>
      </w:r>
    </w:p>
    <w:p>
      <w:pPr>
        <w:pStyle w:val="4"/>
        <w:bidi w:val="0"/>
        <w:rPr>
          <w:rFonts w:hint="eastAsia" w:ascii="宋体" w:hAnsi="宋体" w:eastAsia="宋体" w:cs="宋体"/>
        </w:rPr>
      </w:pPr>
      <w:bookmarkStart w:id="64" w:name="_Toc6774"/>
      <w:r>
        <w:rPr>
          <w:rFonts w:hint="eastAsia" w:ascii="宋体" w:hAnsi="宋体" w:eastAsia="宋体" w:cs="宋体"/>
        </w:rPr>
        <w:t>（二）法定代表人证明书</w:t>
      </w:r>
      <w:bookmarkEnd w:id="64"/>
    </w:p>
    <w:p>
      <w:pPr>
        <w:spacing w:line="360" w:lineRule="auto"/>
        <w:jc w:val="left"/>
        <w:rPr>
          <w:rFonts w:hint="eastAsia" w:ascii="宋体" w:hAnsi="宋体" w:eastAsia="宋体" w:cs="宋体"/>
          <w:sz w:val="28"/>
          <w:szCs w:val="28"/>
        </w:rPr>
      </w:pP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身份证号码：</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，现任我单位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职务，为法定代表人（负责人），特此证明。</w:t>
      </w:r>
    </w:p>
    <w:p>
      <w:pPr>
        <w:spacing w:line="360" w:lineRule="exact"/>
        <w:ind w:right="2100" w:rightChars="1000"/>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投标人名称（盖章）：</w:t>
      </w:r>
    </w:p>
    <w:p>
      <w:pPr>
        <w:spacing w:line="360" w:lineRule="exact"/>
        <w:ind w:right="2100" w:rightChars="1000"/>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日期：  年   月  日</w:t>
      </w:r>
    </w:p>
    <w:p>
      <w:pPr>
        <w:pStyle w:val="12"/>
        <w:rPr>
          <w:rFonts w:hint="eastAsia" w:ascii="宋体" w:hAnsi="宋体" w:eastAsia="宋体" w:cs="宋体"/>
          <w:sz w:val="24"/>
          <w:szCs w:val="24"/>
        </w:rPr>
      </w:pPr>
    </w:p>
    <w:p>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说明：1、法定代表人为投标人（企业事业单位、国家机关、社会团体）的主要行政负责人。</w:t>
      </w:r>
    </w:p>
    <w:p>
      <w:pPr>
        <w:spacing w:line="360" w:lineRule="auto"/>
        <w:ind w:firstLine="720" w:firstLineChars="30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本证明书要</w:t>
      </w:r>
      <w:r>
        <w:rPr>
          <w:rFonts w:hint="eastAsia" w:ascii="宋体" w:hAnsi="宋体" w:eastAsia="宋体" w:cs="宋体"/>
          <w:sz w:val="24"/>
          <w:szCs w:val="24"/>
          <w:highlight w:val="none"/>
          <w:u w:val="none"/>
          <w:lang w:val="en-US" w:eastAsia="zh-CN"/>
        </w:rPr>
        <w:t>提</w:t>
      </w:r>
      <w:r>
        <w:rPr>
          <w:rFonts w:hint="eastAsia" w:ascii="宋体" w:hAnsi="宋体" w:eastAsia="宋体" w:cs="宋体"/>
          <w:sz w:val="24"/>
          <w:szCs w:val="24"/>
          <w:highlight w:val="none"/>
          <w:u w:val="none"/>
        </w:rPr>
        <w:t>供有效期内的法定代表人（负责人）</w:t>
      </w:r>
      <w:r>
        <w:rPr>
          <w:rFonts w:hint="eastAsia" w:ascii="宋体" w:hAnsi="宋体" w:eastAsia="宋体" w:cs="宋体"/>
          <w:sz w:val="24"/>
          <w:szCs w:val="24"/>
          <w:highlight w:val="none"/>
          <w:u w:val="none"/>
          <w:lang w:val="en-US" w:eastAsia="zh-CN"/>
        </w:rPr>
        <w:t>相关身份证明文件：身份证扫描件（正反两面）；港澳台居民可提供来往通行证扫描件；非中国国籍管辖范围人员，可提供公安部门认可的身份证明材料扫描件。</w:t>
      </w:r>
    </w:p>
    <w:p>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本项目投标授权代表为法定代表人（负责人）的，无需提供《法人授权委托证明书》。</w:t>
      </w:r>
    </w:p>
    <w:p>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4、</w:t>
      </w:r>
      <w:r>
        <w:rPr>
          <w:rFonts w:hint="eastAsia" w:ascii="宋体" w:hAnsi="宋体" w:eastAsia="宋体" w:cs="宋体"/>
          <w:sz w:val="24"/>
          <w:szCs w:val="24"/>
          <w:highlight w:val="none"/>
          <w:u w:val="none"/>
        </w:rPr>
        <w:t>内容必须填写真实、清楚，涂改无效，不得转让、买卖。</w:t>
      </w:r>
    </w:p>
    <w:p>
      <w:pPr>
        <w:spacing w:line="360" w:lineRule="auto"/>
        <w:ind w:firstLine="723" w:firstLineChars="300"/>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5、本证明书要求投标人提供加盖公章后的原件方为有效。</w:t>
      </w:r>
    </w:p>
    <w:p>
      <w:pPr>
        <w:rPr>
          <w:rFonts w:hint="eastAsia" w:ascii="宋体" w:hAnsi="宋体" w:eastAsia="宋体" w:cs="宋体"/>
          <w:sz w:val="24"/>
          <w:szCs w:val="24"/>
          <w:lang w:val="en-US" w:eastAsia="zh-CN"/>
        </w:rPr>
      </w:pPr>
    </w:p>
    <w:p>
      <w:pPr>
        <w:spacing w:line="50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附：有效期内的法定代表人（负责人）的身份证扫描件</w:t>
      </w:r>
    </w:p>
    <w:tbl>
      <w:tblPr>
        <w:tblStyle w:val="28"/>
        <w:tblW w:w="8522"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1"/>
        <w:gridCol w:w="4261"/>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926" w:hRule="atLeast"/>
          <w:jc w:val="center"/>
        </w:trPr>
        <w:tc>
          <w:tcPr>
            <w:tcW w:w="4261" w:type="dxa"/>
            <w:noWrap w:val="0"/>
            <w:vAlign w:val="top"/>
          </w:tcPr>
          <w:p>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正</w:t>
            </w:r>
            <w:r>
              <w:rPr>
                <w:rFonts w:hint="eastAsia" w:ascii="宋体" w:hAnsi="宋体" w:eastAsia="宋体" w:cs="宋体"/>
                <w:kern w:val="2"/>
                <w:sz w:val="24"/>
                <w:szCs w:val="24"/>
              </w:rPr>
              <w:t>面）</w:t>
            </w:r>
          </w:p>
        </w:tc>
        <w:tc>
          <w:tcPr>
            <w:tcW w:w="4261" w:type="dxa"/>
            <w:noWrap w:val="0"/>
            <w:vAlign w:val="top"/>
          </w:tcPr>
          <w:p>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反</w:t>
            </w:r>
            <w:r>
              <w:rPr>
                <w:rFonts w:hint="eastAsia" w:ascii="宋体" w:hAnsi="宋体" w:eastAsia="宋体" w:cs="宋体"/>
                <w:kern w:val="2"/>
                <w:sz w:val="24"/>
                <w:szCs w:val="24"/>
              </w:rPr>
              <w:t>面）</w:t>
            </w:r>
          </w:p>
        </w:tc>
      </w:tr>
    </w:tbl>
    <w:p>
      <w:pPr>
        <w:spacing w:line="360" w:lineRule="auto"/>
        <w:ind w:firstLine="424" w:firstLineChars="176"/>
        <w:jc w:val="left"/>
        <w:outlineLvl w:val="9"/>
        <w:rPr>
          <w:rFonts w:hint="eastAsia" w:ascii="宋体" w:hAnsi="宋体" w:eastAsia="宋体" w:cs="宋体"/>
          <w:b/>
          <w:bCs/>
          <w:color w:val="FF0000"/>
          <w:sz w:val="24"/>
          <w:szCs w:val="24"/>
          <w:lang w:val="en-US" w:eastAsia="zh-CN"/>
        </w:rPr>
      </w:pPr>
    </w:p>
    <w:p>
      <w:pPr>
        <w:spacing w:line="360" w:lineRule="auto"/>
        <w:ind w:firstLine="424" w:firstLineChars="176"/>
        <w:jc w:val="left"/>
        <w:outlineLvl w:val="9"/>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widowControl/>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p>
    <w:p>
      <w:pPr>
        <w:pStyle w:val="4"/>
        <w:bidi w:val="0"/>
        <w:rPr>
          <w:rFonts w:hint="eastAsia" w:ascii="宋体" w:hAnsi="宋体" w:eastAsia="宋体" w:cs="宋体"/>
        </w:rPr>
      </w:pPr>
      <w:bookmarkStart w:id="65" w:name="_Toc20907"/>
      <w:r>
        <w:rPr>
          <w:rFonts w:hint="eastAsia" w:ascii="宋体" w:hAnsi="宋体" w:eastAsia="宋体" w:cs="宋体"/>
        </w:rPr>
        <w:t>（三）法人授权委托证明书</w:t>
      </w:r>
      <w:bookmarkEnd w:id="6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（投标单位名称）的法定代表人</w:t>
      </w:r>
      <w:r>
        <w:rPr>
          <w:rFonts w:hint="eastAsia" w:ascii="宋体" w:hAnsi="宋体" w:eastAsia="宋体" w:cs="宋体"/>
          <w:b/>
          <w:sz w:val="24"/>
          <w:szCs w:val="24"/>
        </w:rPr>
        <w:t>（负责人）</w:t>
      </w:r>
      <w:r>
        <w:rPr>
          <w:rFonts w:hint="eastAsia" w:ascii="宋体" w:hAnsi="宋体" w:eastAsia="宋体" w:cs="宋体"/>
          <w:sz w:val="24"/>
          <w:szCs w:val="24"/>
        </w:rPr>
        <w:t>，现授权委托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（姓名）为我公司签署本项目已递交的投标文件的法定代表人</w:t>
      </w:r>
      <w:r>
        <w:rPr>
          <w:rFonts w:hint="eastAsia" w:ascii="宋体" w:hAnsi="宋体" w:eastAsia="宋体" w:cs="宋体"/>
          <w:b/>
          <w:sz w:val="24"/>
          <w:szCs w:val="24"/>
        </w:rPr>
        <w:t>（负责人）</w:t>
      </w:r>
      <w:r>
        <w:rPr>
          <w:rFonts w:hint="eastAsia" w:ascii="宋体" w:hAnsi="宋体" w:eastAsia="宋体" w:cs="宋体"/>
          <w:sz w:val="24"/>
          <w:szCs w:val="24"/>
        </w:rPr>
        <w:t>的授权委托代理人，代理人全权代表我所签署的本项目已递交的投标文件内容我均承认。</w:t>
      </w:r>
    </w:p>
    <w:p>
      <w:pPr>
        <w:pStyle w:val="8"/>
        <w:spacing w:line="360" w:lineRule="auto"/>
        <w:rPr>
          <w:rFonts w:hint="eastAsia" w:ascii="宋体" w:hAnsi="宋体" w:eastAsia="宋体" w:cs="宋体"/>
          <w:sz w:val="24"/>
          <w:szCs w:val="24"/>
        </w:rPr>
      </w:pPr>
      <w:r>
        <w:rPr>
          <w:rFonts w:hint="eastAsia" w:ascii="宋体" w:hAnsi="宋体" w:eastAsia="宋体" w:cs="宋体"/>
          <w:sz w:val="24"/>
          <w:szCs w:val="24"/>
        </w:rPr>
        <w:t>代理人无转委托权，特此委托。</w:t>
      </w:r>
    </w:p>
    <w:p>
      <w:pPr>
        <w:pStyle w:val="8"/>
        <w:spacing w:line="360" w:lineRule="auto"/>
        <w:rPr>
          <w:rFonts w:hint="eastAsia" w:ascii="宋体" w:hAnsi="宋体" w:eastAsia="宋体" w:cs="宋体"/>
          <w:sz w:val="24"/>
          <w:szCs w:val="24"/>
        </w:rPr>
      </w:pPr>
    </w:p>
    <w:p>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代理人：</w:t>
      </w:r>
      <w:r>
        <w:rPr>
          <w:rFonts w:hint="eastAsia" w:ascii="宋体" w:hAnsi="宋体" w:eastAsia="宋体" w:cs="宋体"/>
          <w:b w:val="0"/>
          <w:bCs/>
          <w:sz w:val="24"/>
          <w:szCs w:val="24"/>
          <w:u w:val="single"/>
          <w:lang w:val="en-US" w:eastAsia="zh-CN"/>
        </w:rPr>
        <w:t xml:space="preserve">        </w:t>
      </w:r>
    </w:p>
    <w:p>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身份证号码：</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职务：</w:t>
      </w:r>
      <w:r>
        <w:rPr>
          <w:rFonts w:hint="eastAsia" w:ascii="宋体" w:hAnsi="宋体" w:eastAsia="宋体" w:cs="宋体"/>
          <w:b w:val="0"/>
          <w:bCs/>
          <w:sz w:val="24"/>
          <w:szCs w:val="24"/>
          <w:u w:val="single"/>
          <w:lang w:val="en-US" w:eastAsia="zh-CN"/>
        </w:rPr>
        <w:t xml:space="preserve">        </w:t>
      </w:r>
    </w:p>
    <w:p>
      <w:pPr>
        <w:spacing w:line="360" w:lineRule="auto"/>
        <w:ind w:left="540" w:leftChars="257"/>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联系电话：</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手机：</w:t>
      </w:r>
      <w:r>
        <w:rPr>
          <w:rFonts w:hint="eastAsia" w:ascii="宋体" w:hAnsi="宋体" w:eastAsia="宋体" w:cs="宋体"/>
          <w:b w:val="0"/>
          <w:bCs/>
          <w:sz w:val="24"/>
          <w:szCs w:val="24"/>
          <w:u w:val="single"/>
          <w:lang w:val="en-US" w:eastAsia="zh-CN"/>
        </w:rPr>
        <w:t xml:space="preserve">        </w:t>
      </w:r>
    </w:p>
    <w:p>
      <w:pPr>
        <w:spacing w:line="360" w:lineRule="auto"/>
        <w:ind w:left="540" w:leftChars="257"/>
        <w:rPr>
          <w:rFonts w:hint="eastAsia" w:ascii="宋体" w:hAnsi="宋体" w:eastAsia="宋体" w:cs="宋体"/>
          <w:b w:val="0"/>
          <w:bCs/>
          <w:sz w:val="24"/>
          <w:szCs w:val="24"/>
        </w:rPr>
      </w:pPr>
      <w:r>
        <w:rPr>
          <w:rFonts w:hint="eastAsia" w:ascii="宋体" w:hAnsi="宋体" w:eastAsia="宋体" w:cs="宋体"/>
          <w:b w:val="0"/>
          <w:bCs/>
          <w:sz w:val="24"/>
          <w:szCs w:val="24"/>
        </w:rPr>
        <w:t>授权委托日期：</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年</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月</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日</w:t>
      </w:r>
    </w:p>
    <w:p>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投标人</w:t>
      </w:r>
      <w:r>
        <w:rPr>
          <w:rFonts w:hint="eastAsia" w:ascii="宋体" w:hAnsi="宋体" w:eastAsia="宋体" w:cs="宋体"/>
          <w:bCs/>
          <w:sz w:val="24"/>
          <w:szCs w:val="24"/>
        </w:rPr>
        <w:t>（盖章）：</w:t>
      </w:r>
      <w:r>
        <w:rPr>
          <w:rFonts w:hint="eastAsia" w:ascii="宋体" w:hAnsi="宋体" w:eastAsia="宋体" w:cs="宋体"/>
          <w:bCs/>
          <w:sz w:val="24"/>
          <w:szCs w:val="24"/>
          <w:u w:val="none"/>
        </w:rPr>
        <w:t xml:space="preserve">                                        </w:t>
      </w:r>
    </w:p>
    <w:p>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rPr>
        <w:t>法定代表人（</w:t>
      </w:r>
      <w:r>
        <w:rPr>
          <w:rFonts w:hint="eastAsia" w:ascii="宋体" w:hAnsi="宋体" w:eastAsia="宋体" w:cs="宋体"/>
          <w:kern w:val="0"/>
          <w:sz w:val="24"/>
          <w:szCs w:val="24"/>
          <w:lang w:bidi="ar"/>
        </w:rPr>
        <w:t>签字或盖私章</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代理人</w:t>
      </w:r>
      <w:r>
        <w:rPr>
          <w:rFonts w:hint="eastAsia" w:ascii="宋体" w:hAnsi="宋体" w:eastAsia="宋体" w:cs="宋体"/>
          <w:bCs/>
          <w:sz w:val="24"/>
          <w:szCs w:val="24"/>
        </w:rPr>
        <w:t>（签</w:t>
      </w:r>
      <w:r>
        <w:rPr>
          <w:rFonts w:hint="eastAsia" w:ascii="宋体" w:hAnsi="宋体" w:eastAsia="宋体" w:cs="宋体"/>
          <w:sz w:val="24"/>
          <w:szCs w:val="21"/>
          <w:lang w:val="en-US" w:eastAsia="zh-CN"/>
        </w:rPr>
        <w:t>字</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pPr>
        <w:spacing w:line="360" w:lineRule="auto"/>
        <w:ind w:firstLine="723" w:firstLineChars="300"/>
        <w:rPr>
          <w:rFonts w:hint="eastAsia" w:ascii="宋体" w:hAnsi="宋体" w:eastAsia="宋体" w:cs="宋体"/>
          <w:bCs/>
          <w:color w:val="000000"/>
          <w:sz w:val="24"/>
          <w:lang w:eastAsia="zh-CN"/>
        </w:rPr>
      </w:pPr>
      <w:r>
        <w:rPr>
          <w:rFonts w:hint="eastAsia" w:ascii="宋体" w:hAnsi="宋体" w:eastAsia="宋体" w:cs="宋体"/>
          <w:b/>
          <w:bCs/>
          <w:kern w:val="2"/>
          <w:sz w:val="24"/>
          <w:szCs w:val="24"/>
          <w:highlight w:val="none"/>
          <w:lang w:val="en-US" w:eastAsia="zh-CN"/>
        </w:rPr>
        <w:t>说明：</w:t>
      </w:r>
      <w:r>
        <w:rPr>
          <w:rFonts w:hint="eastAsia" w:ascii="宋体" w:hAnsi="宋体" w:eastAsia="宋体" w:cs="宋体"/>
          <w:b/>
          <w:bCs/>
          <w:sz w:val="24"/>
          <w:szCs w:val="24"/>
          <w:highlight w:val="none"/>
          <w:u w:val="none"/>
          <w:lang w:val="en-US" w:eastAsia="zh-CN"/>
        </w:rPr>
        <w:t>本证明书要求投标人提供有</w:t>
      </w:r>
      <w:r>
        <w:rPr>
          <w:rFonts w:hint="eastAsia" w:ascii="宋体" w:hAnsi="宋体" w:eastAsia="宋体" w:cs="宋体"/>
          <w:b/>
          <w:bCs/>
          <w:sz w:val="22"/>
        </w:rPr>
        <w:t>代理人</w:t>
      </w:r>
      <w:r>
        <w:rPr>
          <w:rFonts w:hint="eastAsia" w:ascii="宋体" w:hAnsi="宋体" w:eastAsia="宋体" w:cs="宋体"/>
          <w:b/>
          <w:bCs/>
          <w:sz w:val="24"/>
          <w:szCs w:val="24"/>
          <w:highlight w:val="none"/>
          <w:u w:val="none"/>
        </w:rPr>
        <w:t>签字、法定代表人的签字（或盖私章）和</w:t>
      </w:r>
      <w:r>
        <w:rPr>
          <w:rFonts w:hint="eastAsia" w:ascii="宋体" w:hAnsi="宋体" w:eastAsia="宋体" w:cs="宋体"/>
          <w:b/>
          <w:bCs/>
          <w:sz w:val="24"/>
          <w:szCs w:val="24"/>
          <w:highlight w:val="none"/>
          <w:u w:val="none"/>
          <w:lang w:val="en-US" w:eastAsia="zh-CN"/>
        </w:rPr>
        <w:t>加盖公章后的原件方为有效。</w:t>
      </w:r>
    </w:p>
    <w:p>
      <w:pPr>
        <w:spacing w:line="500" w:lineRule="exact"/>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附：</w:t>
      </w:r>
    </w:p>
    <w:p>
      <w:pPr>
        <w:spacing w:line="50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请提供代理人身份证扫描件（正反两面）；</w:t>
      </w:r>
      <w:r>
        <w:rPr>
          <w:rFonts w:hint="eastAsia" w:ascii="宋体" w:hAnsi="宋体" w:eastAsia="宋体" w:cs="宋体"/>
          <w:b/>
          <w:color w:val="auto"/>
          <w:sz w:val="24"/>
          <w:szCs w:val="24"/>
        </w:rPr>
        <w:t>港澳台居民可提供来往通行证扫描件；</w:t>
      </w:r>
      <w:r>
        <w:rPr>
          <w:rFonts w:hint="eastAsia" w:ascii="宋体" w:hAnsi="宋体" w:eastAsia="宋体" w:cs="宋体"/>
          <w:b/>
          <w:color w:val="000000"/>
          <w:sz w:val="24"/>
          <w:szCs w:val="24"/>
          <w:highlight w:val="none"/>
        </w:rPr>
        <w:t>非中国国籍管辖范围人员，可提供公安部门认可的身份证明材料扫描件。</w:t>
      </w:r>
    </w:p>
    <w:p>
      <w:pPr>
        <w:rPr>
          <w:rFonts w:hint="eastAsia" w:ascii="宋体" w:hAnsi="宋体" w:eastAsia="宋体" w:cs="宋体"/>
          <w:sz w:val="24"/>
          <w:szCs w:val="24"/>
          <w:highlight w:val="none"/>
        </w:rPr>
      </w:pPr>
    </w:p>
    <w:tbl>
      <w:tblPr>
        <w:tblStyle w:val="28"/>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7"/>
        <w:gridCol w:w="4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127" w:type="dxa"/>
            <w:tcBorders>
              <w:right w:val="single" w:color="auto" w:sz="18" w:space="0"/>
            </w:tcBorders>
            <w:noWrap w:val="0"/>
            <w:vAlign w:val="top"/>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正</w:t>
            </w:r>
            <w:r>
              <w:rPr>
                <w:rFonts w:hint="eastAsia" w:ascii="宋体" w:hAnsi="宋体" w:eastAsia="宋体" w:cs="宋体"/>
                <w:kern w:val="2"/>
                <w:sz w:val="24"/>
                <w:szCs w:val="24"/>
                <w:highlight w:val="none"/>
              </w:rPr>
              <w:t>面）</w:t>
            </w:r>
          </w:p>
        </w:tc>
        <w:tc>
          <w:tcPr>
            <w:tcW w:w="4160" w:type="dxa"/>
            <w:tcBorders>
              <w:right w:val="single" w:color="auto" w:sz="18" w:space="0"/>
            </w:tcBorders>
            <w:noWrap w:val="0"/>
            <w:vAlign w:val="top"/>
          </w:tcPr>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反</w:t>
            </w:r>
            <w:r>
              <w:rPr>
                <w:rFonts w:hint="eastAsia" w:ascii="宋体" w:hAnsi="宋体" w:eastAsia="宋体" w:cs="宋体"/>
                <w:kern w:val="2"/>
                <w:sz w:val="24"/>
                <w:szCs w:val="24"/>
                <w:highlight w:val="none"/>
              </w:rPr>
              <w:t>面）</w:t>
            </w:r>
          </w:p>
        </w:tc>
      </w:tr>
    </w:tbl>
    <w:p>
      <w:pPr>
        <w:spacing w:line="360" w:lineRule="auto"/>
        <w:ind w:firstLine="424" w:firstLineChars="176"/>
        <w:jc w:val="left"/>
        <w:outlineLvl w:val="9"/>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rPr>
          <w:rStyle w:val="42"/>
          <w:rFonts w:hint="eastAsia" w:ascii="宋体" w:hAnsi="宋体" w:eastAsia="宋体" w:cs="宋体"/>
          <w:b/>
          <w:bCs/>
        </w:rPr>
      </w:pPr>
      <w:r>
        <w:rPr>
          <w:rStyle w:val="42"/>
          <w:rFonts w:hint="eastAsia" w:ascii="宋体" w:hAnsi="宋体" w:eastAsia="宋体" w:cs="宋体"/>
          <w:b/>
          <w:bCs/>
        </w:rPr>
        <w:br w:type="page"/>
      </w:r>
    </w:p>
    <w:p>
      <w:pPr>
        <w:pStyle w:val="4"/>
        <w:rPr>
          <w:rFonts w:hint="eastAsia" w:ascii="宋体" w:hAnsi="宋体" w:eastAsia="宋体" w:cs="宋体"/>
          <w:sz w:val="24"/>
        </w:rPr>
      </w:pPr>
      <w:bookmarkStart w:id="66" w:name="_Toc27009"/>
      <w:r>
        <w:rPr>
          <w:rStyle w:val="42"/>
          <w:rFonts w:hint="eastAsia" w:ascii="宋体" w:hAnsi="宋体" w:eastAsia="宋体" w:cs="宋体"/>
          <w:b/>
          <w:bCs/>
          <w:lang w:val="en-US" w:eastAsia="zh-CN"/>
        </w:rPr>
        <w:t>四</w:t>
      </w:r>
      <w:r>
        <w:rPr>
          <w:rStyle w:val="42"/>
          <w:rFonts w:hint="eastAsia" w:ascii="宋体" w:hAnsi="宋体" w:eastAsia="宋体" w:cs="宋体"/>
          <w:b/>
          <w:bCs/>
        </w:rPr>
        <w:t>、商务条款偏离表</w:t>
      </w:r>
      <w:bookmarkEnd w:id="66"/>
    </w:p>
    <w:p>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请对照采购需求明细填写所投产品的商务条款响应情况，保证商务条款实质性响应竞价要求。“偏离情况”栏中应填写“正偏离”或“无偏离”，不接受“负偏离”。</w:t>
      </w:r>
    </w:p>
    <w:p>
      <w:pPr>
        <w:pStyle w:val="12"/>
        <w:rPr>
          <w:rFonts w:hint="eastAsia" w:ascii="宋体" w:hAnsi="宋体" w:eastAsia="宋体" w:cs="宋体"/>
        </w:rPr>
      </w:pPr>
    </w:p>
    <w:p>
      <w:pPr>
        <w:rPr>
          <w:rFonts w:hint="eastAsia" w:ascii="宋体" w:hAnsi="宋体" w:eastAsia="宋体" w:cs="宋体"/>
        </w:rPr>
      </w:pPr>
    </w:p>
    <w:tbl>
      <w:tblPr>
        <w:tblStyle w:val="2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466"/>
        <w:gridCol w:w="4615"/>
        <w:gridCol w:w="1721"/>
        <w:gridCol w:w="840"/>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2" w:type="pct"/>
            <w:noWrap w:val="0"/>
            <w:vAlign w:val="center"/>
          </w:tcPr>
          <w:p>
            <w:pPr>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序号</w:t>
            </w:r>
          </w:p>
        </w:tc>
        <w:tc>
          <w:tcPr>
            <w:tcW w:w="728" w:type="pct"/>
            <w:noWrap w:val="0"/>
            <w:vAlign w:val="center"/>
          </w:tcPr>
          <w:p>
            <w:pPr>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商务需求项</w:t>
            </w:r>
          </w:p>
        </w:tc>
        <w:tc>
          <w:tcPr>
            <w:tcW w:w="2292" w:type="pct"/>
            <w:noWrap w:val="0"/>
            <w:vAlign w:val="center"/>
          </w:tcPr>
          <w:p>
            <w:pPr>
              <w:jc w:val="center"/>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rPr>
              <w:t>竞价文件商务要求</w:t>
            </w:r>
            <w:r>
              <w:rPr>
                <w:rFonts w:hint="eastAsia" w:ascii="宋体" w:hAnsi="宋体" w:eastAsia="宋体" w:cs="宋体"/>
                <w:b/>
                <w:bCs w:val="0"/>
                <w:sz w:val="24"/>
                <w:szCs w:val="24"/>
                <w:highlight w:val="none"/>
                <w:lang w:val="en-US" w:eastAsia="zh-CN"/>
              </w:rPr>
              <w:t>条款</w:t>
            </w:r>
          </w:p>
        </w:tc>
        <w:tc>
          <w:tcPr>
            <w:tcW w:w="855" w:type="pct"/>
            <w:noWrap w:val="0"/>
            <w:vAlign w:val="center"/>
          </w:tcPr>
          <w:p>
            <w:pPr>
              <w:spacing w:line="276" w:lineRule="auto"/>
              <w:jc w:val="center"/>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rPr>
              <w:t>应答文件商务要求响应条款</w:t>
            </w:r>
          </w:p>
        </w:tc>
        <w:tc>
          <w:tcPr>
            <w:tcW w:w="417" w:type="pct"/>
            <w:noWrap w:val="0"/>
            <w:vAlign w:val="center"/>
          </w:tcPr>
          <w:p>
            <w:pPr>
              <w:spacing w:line="276" w:lineRule="auto"/>
              <w:jc w:val="center"/>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rPr>
              <w:t>偏离情况</w:t>
            </w:r>
          </w:p>
        </w:tc>
        <w:tc>
          <w:tcPr>
            <w:tcW w:w="334" w:type="pct"/>
            <w:noWrap w:val="0"/>
            <w:vAlign w:val="center"/>
          </w:tcPr>
          <w:p>
            <w:pPr>
              <w:spacing w:line="276" w:lineRule="auto"/>
              <w:jc w:val="center"/>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noWrap w:val="0"/>
            <w:vAlign w:val="top"/>
          </w:tcPr>
          <w:p>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72" w:type="pc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728" w:type="pct"/>
            <w:noWrap w:val="0"/>
            <w:vAlign w:val="top"/>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维修响应及故障解决时间</w:t>
            </w:r>
          </w:p>
        </w:tc>
        <w:tc>
          <w:tcPr>
            <w:tcW w:w="2292" w:type="pct"/>
            <w:noWrap w:val="0"/>
            <w:vAlign w:val="top"/>
          </w:tcPr>
          <w:p>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在保修期内，一旦发生质量问题，投标人保证在接到通知24小时内赶到现场进行修理或更换。</w:t>
            </w:r>
          </w:p>
        </w:tc>
        <w:tc>
          <w:tcPr>
            <w:tcW w:w="855" w:type="pct"/>
            <w:noWrap w:val="0"/>
            <w:vAlign w:val="top"/>
          </w:tcPr>
          <w:p>
            <w:pPr>
              <w:rPr>
                <w:rFonts w:hint="eastAsia" w:ascii="宋体" w:hAnsi="宋体" w:eastAsia="宋体" w:cs="宋体"/>
                <w:bCs/>
                <w:sz w:val="24"/>
                <w:szCs w:val="24"/>
                <w:highlight w:val="none"/>
              </w:rPr>
            </w:pPr>
          </w:p>
        </w:tc>
        <w:tc>
          <w:tcPr>
            <w:tcW w:w="417" w:type="pct"/>
            <w:noWrap w:val="0"/>
            <w:vAlign w:val="top"/>
          </w:tcPr>
          <w:p>
            <w:pPr>
              <w:rPr>
                <w:rFonts w:hint="eastAsia" w:ascii="宋体" w:hAnsi="宋体" w:eastAsia="宋体" w:cs="宋体"/>
                <w:bCs/>
                <w:sz w:val="24"/>
                <w:szCs w:val="24"/>
                <w:highlight w:val="none"/>
              </w:rPr>
            </w:pPr>
          </w:p>
        </w:tc>
        <w:tc>
          <w:tcPr>
            <w:tcW w:w="334" w:type="pct"/>
            <w:noWrap w:val="0"/>
            <w:vAlign w:val="top"/>
          </w:tcPr>
          <w:p>
            <w:pPr>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72" w:type="pc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28" w:type="pct"/>
            <w:noWrap w:val="0"/>
            <w:vAlign w:val="top"/>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关于免费保修期</w:t>
            </w:r>
          </w:p>
        </w:tc>
        <w:tc>
          <w:tcPr>
            <w:tcW w:w="2292" w:type="pct"/>
            <w:noWrap w:val="0"/>
            <w:vAlign w:val="top"/>
          </w:tcPr>
          <w:p>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货物免费保修期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年，时间自最终验收合格并交付使用之日起计算。免费保修期内，所有服务及配件全部免费。</w:t>
            </w:r>
          </w:p>
        </w:tc>
        <w:tc>
          <w:tcPr>
            <w:tcW w:w="855" w:type="pct"/>
            <w:noWrap w:val="0"/>
            <w:vAlign w:val="top"/>
          </w:tcPr>
          <w:p>
            <w:pPr>
              <w:rPr>
                <w:rFonts w:hint="eastAsia" w:ascii="宋体" w:hAnsi="宋体" w:eastAsia="宋体" w:cs="宋体"/>
                <w:sz w:val="24"/>
                <w:szCs w:val="24"/>
                <w:highlight w:val="none"/>
              </w:rPr>
            </w:pPr>
          </w:p>
        </w:tc>
        <w:tc>
          <w:tcPr>
            <w:tcW w:w="417" w:type="pct"/>
            <w:noWrap w:val="0"/>
            <w:vAlign w:val="top"/>
          </w:tcPr>
          <w:p>
            <w:pPr>
              <w:rPr>
                <w:rFonts w:hint="eastAsia" w:ascii="宋体" w:hAnsi="宋体" w:eastAsia="宋体" w:cs="宋体"/>
                <w:sz w:val="24"/>
                <w:szCs w:val="24"/>
                <w:highlight w:val="none"/>
              </w:rPr>
            </w:pPr>
          </w:p>
        </w:tc>
        <w:tc>
          <w:tcPr>
            <w:tcW w:w="334" w:type="pct"/>
            <w:noWrap w:val="0"/>
            <w:vAlign w:val="top"/>
          </w:tcPr>
          <w:p>
            <w:pP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72"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728" w:type="pct"/>
            <w:noWrap w:val="0"/>
            <w:vAlign w:val="center"/>
          </w:tcPr>
          <w:p>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技术文件</w:t>
            </w:r>
          </w:p>
        </w:tc>
        <w:tc>
          <w:tcPr>
            <w:tcW w:w="2292" w:type="pct"/>
            <w:noWrap w:val="0"/>
            <w:vAlign w:val="center"/>
          </w:tcPr>
          <w:p>
            <w:pPr>
              <w:spacing w:line="360" w:lineRule="exact"/>
              <w:rPr>
                <w:rFonts w:hint="eastAsia" w:ascii="宋体" w:hAnsi="宋体" w:eastAsia="宋体" w:cs="宋体"/>
                <w:sz w:val="24"/>
                <w:szCs w:val="24"/>
                <w:highlight w:val="none"/>
              </w:rPr>
            </w:pPr>
            <w:r>
              <w:rPr>
                <w:rFonts w:hint="eastAsia" w:ascii="宋体" w:hAnsi="宋体" w:eastAsia="宋体" w:cs="宋体"/>
                <w:bCs/>
                <w:sz w:val="24"/>
                <w:szCs w:val="24"/>
                <w:highlight w:val="none"/>
              </w:rPr>
              <w:t>投标人应提供全套、完整的书面技术资料，包括</w:t>
            </w:r>
            <w:r>
              <w:rPr>
                <w:rFonts w:hint="eastAsia" w:ascii="宋体" w:hAnsi="宋体" w:eastAsia="宋体" w:cs="宋体"/>
                <w:bCs/>
                <w:sz w:val="24"/>
                <w:szCs w:val="24"/>
                <w:highlight w:val="none"/>
                <w:lang w:val="en-US" w:eastAsia="zh-CN"/>
              </w:rPr>
              <w:t>产品</w:t>
            </w:r>
            <w:r>
              <w:rPr>
                <w:rFonts w:hint="eastAsia" w:ascii="宋体" w:hAnsi="宋体" w:eastAsia="宋体" w:cs="宋体"/>
                <w:bCs/>
                <w:sz w:val="24"/>
                <w:szCs w:val="24"/>
                <w:highlight w:val="none"/>
              </w:rPr>
              <w:t>说明书、操作手册、简单维修说明、图纸等。</w:t>
            </w:r>
          </w:p>
        </w:tc>
        <w:tc>
          <w:tcPr>
            <w:tcW w:w="855" w:type="pct"/>
            <w:noWrap w:val="0"/>
            <w:vAlign w:val="center"/>
          </w:tcPr>
          <w:p>
            <w:pPr>
              <w:spacing w:line="360" w:lineRule="exact"/>
              <w:rPr>
                <w:rFonts w:hint="eastAsia" w:ascii="宋体" w:hAnsi="宋体" w:eastAsia="宋体" w:cs="宋体"/>
                <w:bCs/>
                <w:sz w:val="24"/>
                <w:szCs w:val="24"/>
                <w:highlight w:val="none"/>
              </w:rPr>
            </w:pPr>
          </w:p>
        </w:tc>
        <w:tc>
          <w:tcPr>
            <w:tcW w:w="417" w:type="pct"/>
            <w:noWrap w:val="0"/>
            <w:vAlign w:val="center"/>
          </w:tcPr>
          <w:p>
            <w:pPr>
              <w:spacing w:line="360" w:lineRule="exact"/>
              <w:rPr>
                <w:rFonts w:hint="eastAsia" w:ascii="宋体" w:hAnsi="宋体" w:eastAsia="宋体" w:cs="宋体"/>
                <w:bCs/>
                <w:sz w:val="24"/>
                <w:szCs w:val="24"/>
                <w:highlight w:val="none"/>
              </w:rPr>
            </w:pPr>
          </w:p>
        </w:tc>
        <w:tc>
          <w:tcPr>
            <w:tcW w:w="334" w:type="pct"/>
            <w:noWrap w:val="0"/>
            <w:vAlign w:val="center"/>
          </w:tcPr>
          <w:p>
            <w:pPr>
              <w:spacing w:line="360" w:lineRule="exact"/>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2" w:type="pct"/>
            <w:noWrap w:val="0"/>
            <w:vAlign w:val="center"/>
          </w:tcPr>
          <w:p>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728" w:type="pc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其他</w:t>
            </w:r>
          </w:p>
        </w:tc>
        <w:tc>
          <w:tcPr>
            <w:tcW w:w="2292" w:type="pct"/>
            <w:noWrap w:val="0"/>
            <w:vAlign w:val="center"/>
          </w:tcPr>
          <w:p>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投标人应按其投标文件中的承诺，进行其他售后服务工作。</w:t>
            </w:r>
          </w:p>
        </w:tc>
        <w:tc>
          <w:tcPr>
            <w:tcW w:w="855" w:type="pct"/>
            <w:noWrap w:val="0"/>
            <w:vAlign w:val="center"/>
          </w:tcPr>
          <w:p>
            <w:pPr>
              <w:rPr>
                <w:rFonts w:hint="eastAsia" w:ascii="宋体" w:hAnsi="宋体" w:eastAsia="宋体" w:cs="宋体"/>
                <w:bCs/>
                <w:sz w:val="24"/>
                <w:szCs w:val="24"/>
                <w:highlight w:val="none"/>
              </w:rPr>
            </w:pPr>
          </w:p>
        </w:tc>
        <w:tc>
          <w:tcPr>
            <w:tcW w:w="417" w:type="pct"/>
            <w:noWrap w:val="0"/>
            <w:vAlign w:val="center"/>
          </w:tcPr>
          <w:p>
            <w:pPr>
              <w:rPr>
                <w:rFonts w:hint="eastAsia" w:ascii="宋体" w:hAnsi="宋体" w:eastAsia="宋体" w:cs="宋体"/>
                <w:bCs/>
                <w:sz w:val="24"/>
                <w:szCs w:val="24"/>
                <w:highlight w:val="none"/>
              </w:rPr>
            </w:pPr>
          </w:p>
        </w:tc>
        <w:tc>
          <w:tcPr>
            <w:tcW w:w="334" w:type="pct"/>
            <w:noWrap w:val="0"/>
            <w:vAlign w:val="center"/>
          </w:tcPr>
          <w:p>
            <w:pPr>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6"/>
            <w:noWrap w:val="0"/>
            <w:vAlign w:val="top"/>
          </w:tcPr>
          <w:p>
            <w:pPr>
              <w:rPr>
                <w:rFonts w:hint="eastAsia" w:ascii="宋体" w:hAnsi="宋体" w:eastAsia="宋体" w:cs="宋体"/>
                <w:b/>
                <w:sz w:val="24"/>
                <w:szCs w:val="24"/>
                <w:highlight w:val="none"/>
              </w:rPr>
            </w:pPr>
            <w:r>
              <w:rPr>
                <w:rFonts w:hint="eastAsia" w:ascii="宋体" w:hAnsi="宋体" w:eastAsia="宋体" w:cs="宋体"/>
                <w:b/>
                <w:sz w:val="24"/>
                <w:szCs w:val="24"/>
                <w:highlight w:val="none"/>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vMerge w:val="restar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b w:val="0"/>
                <w:bCs/>
                <w:sz w:val="24"/>
                <w:szCs w:val="24"/>
                <w:highlight w:val="none"/>
              </w:rPr>
              <w:t>1</w:t>
            </w:r>
          </w:p>
        </w:tc>
        <w:tc>
          <w:tcPr>
            <w:tcW w:w="728" w:type="pct"/>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维修零配件、消耗品和延续保修合同的报价</w:t>
            </w:r>
          </w:p>
        </w:tc>
        <w:tc>
          <w:tcPr>
            <w:tcW w:w="2292" w:type="pct"/>
            <w:noWrap w:val="0"/>
            <w:vAlign w:val="top"/>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消耗品和零配件供应及时，特殊情况下可提供备用。</w:t>
            </w:r>
          </w:p>
        </w:tc>
        <w:tc>
          <w:tcPr>
            <w:tcW w:w="855" w:type="pct"/>
            <w:noWrap w:val="0"/>
            <w:vAlign w:val="top"/>
          </w:tcPr>
          <w:p>
            <w:pPr>
              <w:rPr>
                <w:rFonts w:hint="eastAsia" w:ascii="宋体" w:hAnsi="宋体" w:eastAsia="宋体" w:cs="宋体"/>
                <w:sz w:val="24"/>
                <w:szCs w:val="24"/>
                <w:highlight w:val="none"/>
              </w:rPr>
            </w:pPr>
          </w:p>
        </w:tc>
        <w:tc>
          <w:tcPr>
            <w:tcW w:w="417" w:type="pct"/>
            <w:noWrap w:val="0"/>
            <w:vAlign w:val="top"/>
          </w:tcPr>
          <w:p>
            <w:pPr>
              <w:rPr>
                <w:rFonts w:hint="eastAsia" w:ascii="宋体" w:hAnsi="宋体" w:eastAsia="宋体" w:cs="宋体"/>
                <w:sz w:val="24"/>
                <w:szCs w:val="24"/>
                <w:highlight w:val="none"/>
              </w:rPr>
            </w:pPr>
          </w:p>
        </w:tc>
        <w:tc>
          <w:tcPr>
            <w:tcW w:w="334" w:type="pct"/>
            <w:noWrap w:val="0"/>
            <w:vAlign w:val="top"/>
          </w:tcPr>
          <w:p>
            <w:pP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vMerge w:val="continue"/>
            <w:noWrap w:val="0"/>
            <w:vAlign w:val="center"/>
          </w:tcPr>
          <w:p>
            <w:pPr>
              <w:jc w:val="center"/>
              <w:rPr>
                <w:rFonts w:hint="eastAsia" w:ascii="宋体" w:hAnsi="宋体" w:eastAsia="宋体" w:cs="宋体"/>
                <w:b/>
                <w:sz w:val="24"/>
                <w:szCs w:val="24"/>
                <w:highlight w:val="none"/>
              </w:rPr>
            </w:pPr>
          </w:p>
        </w:tc>
        <w:tc>
          <w:tcPr>
            <w:tcW w:w="728" w:type="pct"/>
            <w:vMerge w:val="continue"/>
            <w:noWrap w:val="0"/>
            <w:vAlign w:val="top"/>
          </w:tcPr>
          <w:p>
            <w:pPr>
              <w:rPr>
                <w:rFonts w:hint="eastAsia" w:ascii="宋体" w:hAnsi="宋体" w:eastAsia="宋体" w:cs="宋体"/>
                <w:sz w:val="24"/>
                <w:szCs w:val="24"/>
                <w:highlight w:val="none"/>
              </w:rPr>
            </w:pPr>
          </w:p>
        </w:tc>
        <w:tc>
          <w:tcPr>
            <w:tcW w:w="2292" w:type="pct"/>
            <w:noWrap w:val="0"/>
            <w:vAlign w:val="top"/>
          </w:tcPr>
          <w:p>
            <w:pPr>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rPr>
              <w:t>质保期满，</w:t>
            </w:r>
            <w:r>
              <w:rPr>
                <w:rFonts w:hint="eastAsia" w:ascii="宋体" w:hAnsi="宋体" w:eastAsia="宋体" w:cs="宋体"/>
                <w:kern w:val="2"/>
                <w:sz w:val="24"/>
                <w:szCs w:val="24"/>
                <w:highlight w:val="none"/>
              </w:rPr>
              <w:t>对所提供设备上门维修收取服务费和配件费。用户送修收取维修费、配件费。</w:t>
            </w:r>
          </w:p>
        </w:tc>
        <w:tc>
          <w:tcPr>
            <w:tcW w:w="855" w:type="pct"/>
            <w:noWrap w:val="0"/>
            <w:vAlign w:val="top"/>
          </w:tcPr>
          <w:p>
            <w:pPr>
              <w:rPr>
                <w:rFonts w:hint="eastAsia" w:ascii="宋体" w:hAnsi="宋体" w:eastAsia="宋体" w:cs="宋体"/>
                <w:color w:val="000000"/>
                <w:kern w:val="2"/>
                <w:sz w:val="24"/>
                <w:szCs w:val="24"/>
                <w:highlight w:val="none"/>
              </w:rPr>
            </w:pPr>
          </w:p>
        </w:tc>
        <w:tc>
          <w:tcPr>
            <w:tcW w:w="417" w:type="pct"/>
            <w:noWrap w:val="0"/>
            <w:vAlign w:val="top"/>
          </w:tcPr>
          <w:p>
            <w:pPr>
              <w:rPr>
                <w:rFonts w:hint="eastAsia" w:ascii="宋体" w:hAnsi="宋体" w:eastAsia="宋体" w:cs="宋体"/>
                <w:color w:val="000000"/>
                <w:kern w:val="2"/>
                <w:sz w:val="24"/>
                <w:szCs w:val="24"/>
                <w:highlight w:val="none"/>
              </w:rPr>
            </w:pPr>
          </w:p>
        </w:tc>
        <w:tc>
          <w:tcPr>
            <w:tcW w:w="334" w:type="pct"/>
            <w:noWrap w:val="0"/>
            <w:vAlign w:val="top"/>
          </w:tcPr>
          <w:p>
            <w:pPr>
              <w:rPr>
                <w:rFonts w:hint="eastAsia" w:ascii="宋体" w:hAnsi="宋体" w:eastAsia="宋体" w:cs="宋体"/>
                <w:color w:val="000000"/>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000" w:type="pct"/>
            <w:gridSpan w:val="6"/>
            <w:noWrap w:val="0"/>
            <w:vAlign w:val="top"/>
          </w:tcPr>
          <w:p>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72" w:type="pct"/>
            <w:vMerge w:val="restart"/>
            <w:noWrap w:val="0"/>
            <w:vAlign w:val="center"/>
          </w:tcPr>
          <w:p>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p>
        </w:tc>
        <w:tc>
          <w:tcPr>
            <w:tcW w:w="728" w:type="pct"/>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关于交货</w:t>
            </w:r>
          </w:p>
        </w:tc>
        <w:tc>
          <w:tcPr>
            <w:tcW w:w="2292" w:type="pct"/>
            <w:noWrap w:val="0"/>
            <w:vAlign w:val="top"/>
          </w:tcPr>
          <w:p>
            <w:pPr>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交货地点：</w:t>
            </w:r>
            <w:r>
              <w:rPr>
                <w:rFonts w:hint="eastAsia" w:ascii="宋体" w:hAnsi="宋体" w:eastAsia="宋体" w:cs="宋体"/>
                <w:bCs/>
                <w:sz w:val="24"/>
                <w:szCs w:val="24"/>
                <w:highlight w:val="none"/>
                <w:u w:val="single"/>
                <w:lang w:val="en-US" w:eastAsia="zh-CN"/>
              </w:rPr>
              <w:t xml:space="preserve"> 深圳市公安局龙华分局</w:t>
            </w:r>
          </w:p>
        </w:tc>
        <w:tc>
          <w:tcPr>
            <w:tcW w:w="855" w:type="pct"/>
            <w:noWrap w:val="0"/>
            <w:vAlign w:val="top"/>
          </w:tcPr>
          <w:p>
            <w:pPr>
              <w:rPr>
                <w:rFonts w:hint="eastAsia" w:ascii="宋体" w:hAnsi="宋体" w:eastAsia="宋体" w:cs="宋体"/>
                <w:bCs/>
                <w:sz w:val="24"/>
                <w:szCs w:val="24"/>
                <w:highlight w:val="none"/>
              </w:rPr>
            </w:pPr>
          </w:p>
        </w:tc>
        <w:tc>
          <w:tcPr>
            <w:tcW w:w="417" w:type="pct"/>
            <w:noWrap w:val="0"/>
            <w:vAlign w:val="top"/>
          </w:tcPr>
          <w:p>
            <w:pPr>
              <w:rPr>
                <w:rFonts w:hint="eastAsia" w:ascii="宋体" w:hAnsi="宋体" w:eastAsia="宋体" w:cs="宋体"/>
                <w:bCs/>
                <w:sz w:val="24"/>
                <w:szCs w:val="24"/>
                <w:highlight w:val="none"/>
              </w:rPr>
            </w:pPr>
          </w:p>
        </w:tc>
        <w:tc>
          <w:tcPr>
            <w:tcW w:w="334" w:type="pct"/>
            <w:noWrap w:val="0"/>
            <w:vAlign w:val="top"/>
          </w:tcPr>
          <w:p>
            <w:pPr>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2" w:type="pct"/>
            <w:vMerge w:val="continue"/>
            <w:noWrap w:val="0"/>
            <w:vAlign w:val="center"/>
          </w:tcPr>
          <w:p>
            <w:pPr>
              <w:jc w:val="center"/>
              <w:rPr>
                <w:rFonts w:hint="eastAsia" w:ascii="宋体" w:hAnsi="宋体" w:eastAsia="宋体" w:cs="宋体"/>
                <w:b w:val="0"/>
                <w:bCs/>
                <w:sz w:val="24"/>
                <w:szCs w:val="24"/>
                <w:highlight w:val="none"/>
              </w:rPr>
            </w:pPr>
          </w:p>
        </w:tc>
        <w:tc>
          <w:tcPr>
            <w:tcW w:w="728" w:type="pct"/>
            <w:vMerge w:val="continue"/>
            <w:noWrap w:val="0"/>
            <w:vAlign w:val="center"/>
          </w:tcPr>
          <w:p>
            <w:pPr>
              <w:jc w:val="center"/>
              <w:rPr>
                <w:rFonts w:hint="eastAsia" w:ascii="宋体" w:hAnsi="宋体" w:eastAsia="宋体" w:cs="宋体"/>
                <w:sz w:val="24"/>
                <w:szCs w:val="24"/>
                <w:highlight w:val="none"/>
              </w:rPr>
            </w:pPr>
          </w:p>
        </w:tc>
        <w:tc>
          <w:tcPr>
            <w:tcW w:w="2292" w:type="pct"/>
            <w:noWrap w:val="0"/>
            <w:vAlign w:val="top"/>
          </w:tcPr>
          <w:p>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w:t>
            </w:r>
            <w:r>
              <w:rPr>
                <w:rFonts w:hint="eastAsia" w:ascii="宋体" w:hAnsi="宋体" w:eastAsia="宋体" w:cs="宋体"/>
                <w:bCs/>
                <w:sz w:val="24"/>
                <w:szCs w:val="24"/>
                <w:highlight w:val="none"/>
                <w:lang w:eastAsia="zh-CN"/>
              </w:rPr>
              <w:t>需</w:t>
            </w:r>
            <w:r>
              <w:rPr>
                <w:rFonts w:hint="eastAsia" w:ascii="宋体" w:hAnsi="宋体" w:eastAsia="宋体" w:cs="宋体"/>
                <w:bCs/>
                <w:sz w:val="24"/>
                <w:szCs w:val="24"/>
                <w:highlight w:val="none"/>
              </w:rPr>
              <w:t>承担的设备运输、安装调试、验收检测和提供设备操作说明书、图纸等其他类似的义务。</w:t>
            </w:r>
          </w:p>
        </w:tc>
        <w:tc>
          <w:tcPr>
            <w:tcW w:w="855" w:type="pct"/>
            <w:noWrap w:val="0"/>
            <w:vAlign w:val="top"/>
          </w:tcPr>
          <w:p>
            <w:pPr>
              <w:rPr>
                <w:rFonts w:hint="eastAsia" w:ascii="宋体" w:hAnsi="宋体" w:eastAsia="宋体" w:cs="宋体"/>
                <w:bCs/>
                <w:sz w:val="24"/>
                <w:szCs w:val="24"/>
                <w:highlight w:val="none"/>
              </w:rPr>
            </w:pPr>
          </w:p>
        </w:tc>
        <w:tc>
          <w:tcPr>
            <w:tcW w:w="417" w:type="pct"/>
            <w:noWrap w:val="0"/>
            <w:vAlign w:val="top"/>
          </w:tcPr>
          <w:p>
            <w:pPr>
              <w:rPr>
                <w:rFonts w:hint="eastAsia" w:ascii="宋体" w:hAnsi="宋体" w:eastAsia="宋体" w:cs="宋体"/>
                <w:bCs/>
                <w:sz w:val="24"/>
                <w:szCs w:val="24"/>
                <w:highlight w:val="none"/>
              </w:rPr>
            </w:pPr>
          </w:p>
        </w:tc>
        <w:tc>
          <w:tcPr>
            <w:tcW w:w="334" w:type="pct"/>
            <w:noWrap w:val="0"/>
            <w:vAlign w:val="top"/>
          </w:tcPr>
          <w:p>
            <w:pPr>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72" w:type="pct"/>
            <w:vMerge w:val="continue"/>
            <w:noWrap w:val="0"/>
            <w:vAlign w:val="center"/>
          </w:tcPr>
          <w:p>
            <w:pPr>
              <w:jc w:val="center"/>
              <w:rPr>
                <w:rFonts w:hint="eastAsia" w:ascii="宋体" w:hAnsi="宋体" w:eastAsia="宋体" w:cs="宋体"/>
                <w:b w:val="0"/>
                <w:bCs/>
                <w:sz w:val="24"/>
                <w:szCs w:val="24"/>
                <w:highlight w:val="none"/>
              </w:rPr>
            </w:pPr>
          </w:p>
        </w:tc>
        <w:tc>
          <w:tcPr>
            <w:tcW w:w="728" w:type="pct"/>
            <w:vMerge w:val="continue"/>
            <w:noWrap w:val="0"/>
            <w:vAlign w:val="center"/>
          </w:tcPr>
          <w:p>
            <w:pPr>
              <w:jc w:val="center"/>
              <w:rPr>
                <w:rFonts w:hint="eastAsia" w:ascii="宋体" w:hAnsi="宋体" w:eastAsia="宋体" w:cs="宋体"/>
                <w:sz w:val="24"/>
                <w:szCs w:val="24"/>
                <w:highlight w:val="none"/>
              </w:rPr>
            </w:pPr>
          </w:p>
        </w:tc>
        <w:tc>
          <w:tcPr>
            <w:tcW w:w="2292" w:type="pct"/>
            <w:noWrap w:val="0"/>
            <w:vAlign w:val="top"/>
          </w:tcPr>
          <w:p>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签订合同后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20</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天</w:t>
            </w:r>
            <w:r>
              <w:rPr>
                <w:rFonts w:hint="eastAsia" w:ascii="宋体" w:hAnsi="宋体" w:eastAsia="宋体" w:cs="宋体"/>
                <w:bCs/>
                <w:sz w:val="24"/>
                <w:szCs w:val="24"/>
                <w:highlight w:val="none"/>
              </w:rPr>
              <w:t>（日历日）内交货。</w:t>
            </w:r>
          </w:p>
        </w:tc>
        <w:tc>
          <w:tcPr>
            <w:tcW w:w="855" w:type="pct"/>
            <w:noWrap w:val="0"/>
            <w:vAlign w:val="top"/>
          </w:tcPr>
          <w:p>
            <w:pPr>
              <w:rPr>
                <w:rFonts w:hint="eastAsia" w:ascii="宋体" w:hAnsi="宋体" w:eastAsia="宋体" w:cs="宋体"/>
                <w:bCs/>
                <w:sz w:val="24"/>
                <w:szCs w:val="24"/>
                <w:highlight w:val="none"/>
              </w:rPr>
            </w:pPr>
          </w:p>
        </w:tc>
        <w:tc>
          <w:tcPr>
            <w:tcW w:w="417" w:type="pct"/>
            <w:noWrap w:val="0"/>
            <w:vAlign w:val="top"/>
          </w:tcPr>
          <w:p>
            <w:pPr>
              <w:rPr>
                <w:rFonts w:hint="eastAsia" w:ascii="宋体" w:hAnsi="宋体" w:eastAsia="宋体" w:cs="宋体"/>
                <w:bCs/>
                <w:sz w:val="24"/>
                <w:szCs w:val="24"/>
                <w:highlight w:val="none"/>
              </w:rPr>
            </w:pPr>
          </w:p>
        </w:tc>
        <w:tc>
          <w:tcPr>
            <w:tcW w:w="334" w:type="pct"/>
            <w:noWrap w:val="0"/>
            <w:vAlign w:val="top"/>
          </w:tcPr>
          <w:p>
            <w:pPr>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vMerge w:val="restart"/>
            <w:noWrap w:val="0"/>
            <w:vAlign w:val="center"/>
          </w:tcPr>
          <w:p>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w:t>
            </w:r>
          </w:p>
        </w:tc>
        <w:tc>
          <w:tcPr>
            <w:tcW w:w="728" w:type="pct"/>
            <w:vMerge w:val="restart"/>
            <w:noWrap w:val="0"/>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关于验收</w:t>
            </w:r>
          </w:p>
        </w:tc>
        <w:tc>
          <w:tcPr>
            <w:tcW w:w="2292" w:type="pct"/>
            <w:noWrap w:val="0"/>
            <w:vAlign w:val="top"/>
          </w:tcPr>
          <w:p>
            <w:pPr>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投标人货物经过双方检验认可后，签署验收报告，产品保修期自验收合格之日起算，由投标人提供产品保修文件。</w:t>
            </w:r>
          </w:p>
        </w:tc>
        <w:tc>
          <w:tcPr>
            <w:tcW w:w="855" w:type="pct"/>
            <w:noWrap w:val="0"/>
            <w:vAlign w:val="top"/>
          </w:tcPr>
          <w:p>
            <w:pPr>
              <w:spacing w:line="340" w:lineRule="exact"/>
              <w:rPr>
                <w:rFonts w:hint="eastAsia" w:ascii="宋体" w:hAnsi="宋体" w:eastAsia="宋体" w:cs="宋体"/>
                <w:bCs/>
                <w:sz w:val="24"/>
                <w:szCs w:val="24"/>
                <w:highlight w:val="none"/>
              </w:rPr>
            </w:pPr>
          </w:p>
        </w:tc>
        <w:tc>
          <w:tcPr>
            <w:tcW w:w="417" w:type="pct"/>
            <w:noWrap w:val="0"/>
            <w:vAlign w:val="top"/>
          </w:tcPr>
          <w:p>
            <w:pPr>
              <w:spacing w:line="340" w:lineRule="exact"/>
              <w:rPr>
                <w:rFonts w:hint="eastAsia" w:ascii="宋体" w:hAnsi="宋体" w:eastAsia="宋体" w:cs="宋体"/>
                <w:bCs/>
                <w:sz w:val="24"/>
                <w:szCs w:val="24"/>
                <w:highlight w:val="none"/>
              </w:rPr>
            </w:pPr>
          </w:p>
        </w:tc>
        <w:tc>
          <w:tcPr>
            <w:tcW w:w="334" w:type="pct"/>
            <w:noWrap w:val="0"/>
            <w:vAlign w:val="top"/>
          </w:tcPr>
          <w:p>
            <w:pPr>
              <w:spacing w:line="340" w:lineRule="exact"/>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vMerge w:val="continue"/>
            <w:noWrap w:val="0"/>
            <w:vAlign w:val="center"/>
          </w:tcPr>
          <w:p>
            <w:pPr>
              <w:jc w:val="center"/>
              <w:rPr>
                <w:rFonts w:hint="eastAsia" w:ascii="宋体" w:hAnsi="宋体" w:eastAsia="宋体" w:cs="宋体"/>
                <w:b w:val="0"/>
                <w:bCs/>
                <w:sz w:val="24"/>
                <w:szCs w:val="24"/>
                <w:highlight w:val="none"/>
              </w:rPr>
            </w:pPr>
          </w:p>
        </w:tc>
        <w:tc>
          <w:tcPr>
            <w:tcW w:w="728" w:type="pct"/>
            <w:vMerge w:val="continue"/>
            <w:noWrap w:val="0"/>
            <w:vAlign w:val="center"/>
          </w:tcPr>
          <w:p>
            <w:pPr>
              <w:rPr>
                <w:rFonts w:hint="eastAsia" w:ascii="宋体" w:hAnsi="宋体" w:eastAsia="宋体" w:cs="宋体"/>
                <w:b/>
                <w:sz w:val="24"/>
                <w:szCs w:val="24"/>
                <w:highlight w:val="none"/>
              </w:rPr>
            </w:pPr>
          </w:p>
        </w:tc>
        <w:tc>
          <w:tcPr>
            <w:tcW w:w="2292" w:type="pct"/>
            <w:noWrap w:val="0"/>
            <w:vAlign w:val="top"/>
          </w:tcPr>
          <w:p>
            <w:pPr>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当满足以下条件时，采购人才向中标人签发货物验收报告：</w:t>
            </w:r>
          </w:p>
          <w:p>
            <w:pPr>
              <w:tabs>
                <w:tab w:val="left" w:pos="1260"/>
              </w:tabs>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a</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中标人已按照合同规定提供了全部产品及完整的技术资料。</w:t>
            </w:r>
          </w:p>
          <w:p>
            <w:pPr>
              <w:tabs>
                <w:tab w:val="left" w:pos="1260"/>
              </w:tabs>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b</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货物符合</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技术规格书的要求，性能满足要求。</w:t>
            </w:r>
          </w:p>
          <w:p>
            <w:pPr>
              <w:tabs>
                <w:tab w:val="left" w:pos="1260"/>
              </w:tabs>
              <w:spacing w:line="340" w:lineRule="exact"/>
              <w:rPr>
                <w:rFonts w:hint="eastAsia" w:ascii="宋体" w:hAnsi="宋体" w:eastAsia="宋体" w:cs="宋体"/>
                <w:bCs/>
                <w:sz w:val="24"/>
                <w:szCs w:val="24"/>
                <w:highlight w:val="none"/>
              </w:rPr>
            </w:pPr>
            <w:r>
              <w:rPr>
                <w:rFonts w:hint="eastAsia" w:ascii="宋体" w:hAnsi="宋体" w:eastAsia="宋体" w:cs="宋体"/>
                <w:bCs/>
                <w:sz w:val="24"/>
                <w:szCs w:val="24"/>
                <w:highlight w:val="none"/>
              </w:rPr>
              <w:t>c</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货物具备产品合格证。</w:t>
            </w:r>
          </w:p>
        </w:tc>
        <w:tc>
          <w:tcPr>
            <w:tcW w:w="855" w:type="pct"/>
            <w:noWrap w:val="0"/>
            <w:vAlign w:val="top"/>
          </w:tcPr>
          <w:p>
            <w:pPr>
              <w:tabs>
                <w:tab w:val="left" w:pos="1260"/>
              </w:tabs>
              <w:spacing w:line="340" w:lineRule="exact"/>
              <w:rPr>
                <w:rFonts w:hint="eastAsia" w:ascii="宋体" w:hAnsi="宋体" w:eastAsia="宋体" w:cs="宋体"/>
                <w:bCs/>
                <w:sz w:val="24"/>
                <w:szCs w:val="24"/>
                <w:highlight w:val="none"/>
              </w:rPr>
            </w:pPr>
          </w:p>
        </w:tc>
        <w:tc>
          <w:tcPr>
            <w:tcW w:w="417" w:type="pct"/>
            <w:noWrap w:val="0"/>
            <w:vAlign w:val="top"/>
          </w:tcPr>
          <w:p>
            <w:pPr>
              <w:tabs>
                <w:tab w:val="left" w:pos="1260"/>
              </w:tabs>
              <w:spacing w:line="340" w:lineRule="exact"/>
              <w:rPr>
                <w:rFonts w:hint="eastAsia" w:ascii="宋体" w:hAnsi="宋体" w:eastAsia="宋体" w:cs="宋体"/>
                <w:bCs/>
                <w:sz w:val="24"/>
                <w:szCs w:val="24"/>
                <w:highlight w:val="none"/>
              </w:rPr>
            </w:pPr>
          </w:p>
        </w:tc>
        <w:tc>
          <w:tcPr>
            <w:tcW w:w="334" w:type="pct"/>
            <w:noWrap w:val="0"/>
            <w:vAlign w:val="top"/>
          </w:tcPr>
          <w:p>
            <w:pPr>
              <w:tabs>
                <w:tab w:val="left" w:pos="1260"/>
              </w:tabs>
              <w:spacing w:line="340" w:lineRule="exact"/>
              <w:rPr>
                <w:rFonts w:hint="eastAsia" w:ascii="宋体" w:hAnsi="宋体" w:eastAsia="宋体" w:cs="宋体"/>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vMerge w:val="restar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 w:val="0"/>
                <w:bCs/>
                <w:sz w:val="24"/>
                <w:szCs w:val="24"/>
                <w:highlight w:val="none"/>
              </w:rPr>
              <w:t>3</w:t>
            </w:r>
          </w:p>
        </w:tc>
        <w:tc>
          <w:tcPr>
            <w:tcW w:w="728" w:type="pct"/>
            <w:vMerge w:val="restart"/>
            <w:noWrap w:val="0"/>
            <w:vAlign w:val="center"/>
          </w:tcPr>
          <w:p>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关于违约</w:t>
            </w:r>
          </w:p>
        </w:tc>
        <w:tc>
          <w:tcPr>
            <w:tcW w:w="2292" w:type="pct"/>
            <w:noWrap w:val="0"/>
            <w:vAlign w:val="top"/>
          </w:tcPr>
          <w:p>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中标人不能交货的，需偿付不能交货部分货款的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c>
          <w:tcPr>
            <w:tcW w:w="855" w:type="pct"/>
            <w:noWrap w:val="0"/>
            <w:vAlign w:val="top"/>
          </w:tcPr>
          <w:p>
            <w:pPr>
              <w:rPr>
                <w:rFonts w:hint="eastAsia" w:ascii="宋体" w:hAnsi="宋体" w:eastAsia="宋体" w:cs="宋体"/>
                <w:b w:val="0"/>
                <w:bCs/>
                <w:sz w:val="24"/>
                <w:szCs w:val="24"/>
                <w:highlight w:val="none"/>
              </w:rPr>
            </w:pPr>
          </w:p>
        </w:tc>
        <w:tc>
          <w:tcPr>
            <w:tcW w:w="417" w:type="pct"/>
            <w:noWrap w:val="0"/>
            <w:vAlign w:val="top"/>
          </w:tcPr>
          <w:p>
            <w:pPr>
              <w:rPr>
                <w:rFonts w:hint="eastAsia" w:ascii="宋体" w:hAnsi="宋体" w:eastAsia="宋体" w:cs="宋体"/>
                <w:b w:val="0"/>
                <w:bCs/>
                <w:sz w:val="24"/>
                <w:szCs w:val="24"/>
                <w:highlight w:val="none"/>
              </w:rPr>
            </w:pPr>
          </w:p>
        </w:tc>
        <w:tc>
          <w:tcPr>
            <w:tcW w:w="334" w:type="pct"/>
            <w:noWrap w:val="0"/>
            <w:vAlign w:val="top"/>
          </w:tcPr>
          <w:p>
            <w:pPr>
              <w:rPr>
                <w:rFonts w:hint="eastAsia" w:ascii="宋体" w:hAnsi="宋体" w:eastAsia="宋体" w:cs="宋体"/>
                <w:b w:val="0"/>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vMerge w:val="continue"/>
            <w:noWrap w:val="0"/>
            <w:vAlign w:val="center"/>
          </w:tcPr>
          <w:p>
            <w:pPr>
              <w:jc w:val="center"/>
              <w:rPr>
                <w:rFonts w:hint="eastAsia" w:ascii="宋体" w:hAnsi="宋体" w:eastAsia="宋体" w:cs="宋体"/>
                <w:b w:val="0"/>
                <w:bCs/>
                <w:sz w:val="24"/>
                <w:szCs w:val="24"/>
                <w:highlight w:val="none"/>
              </w:rPr>
            </w:pPr>
          </w:p>
        </w:tc>
        <w:tc>
          <w:tcPr>
            <w:tcW w:w="728" w:type="pct"/>
            <w:vMerge w:val="continue"/>
            <w:noWrap w:val="0"/>
            <w:vAlign w:val="center"/>
          </w:tcPr>
          <w:p>
            <w:pPr>
              <w:jc w:val="center"/>
              <w:rPr>
                <w:rFonts w:hint="eastAsia" w:ascii="宋体" w:hAnsi="宋体" w:eastAsia="宋体" w:cs="宋体"/>
                <w:sz w:val="24"/>
                <w:szCs w:val="24"/>
                <w:highlight w:val="none"/>
              </w:rPr>
            </w:pPr>
          </w:p>
        </w:tc>
        <w:tc>
          <w:tcPr>
            <w:tcW w:w="2292" w:type="pct"/>
            <w:noWrap w:val="0"/>
            <w:vAlign w:val="top"/>
          </w:tcPr>
          <w:p>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中标人逾期交货的，需偿付逾期交货部分货款的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c>
          <w:tcPr>
            <w:tcW w:w="855" w:type="pct"/>
            <w:noWrap w:val="0"/>
            <w:vAlign w:val="top"/>
          </w:tcPr>
          <w:p>
            <w:pPr>
              <w:rPr>
                <w:rFonts w:hint="eastAsia" w:ascii="宋体" w:hAnsi="宋体" w:eastAsia="宋体" w:cs="宋体"/>
                <w:b w:val="0"/>
                <w:bCs/>
                <w:sz w:val="24"/>
                <w:szCs w:val="24"/>
                <w:highlight w:val="none"/>
              </w:rPr>
            </w:pPr>
          </w:p>
        </w:tc>
        <w:tc>
          <w:tcPr>
            <w:tcW w:w="417" w:type="pct"/>
            <w:noWrap w:val="0"/>
            <w:vAlign w:val="top"/>
          </w:tcPr>
          <w:p>
            <w:pPr>
              <w:rPr>
                <w:rFonts w:hint="eastAsia" w:ascii="宋体" w:hAnsi="宋体" w:eastAsia="宋体" w:cs="宋体"/>
                <w:b w:val="0"/>
                <w:bCs/>
                <w:sz w:val="24"/>
                <w:szCs w:val="24"/>
                <w:highlight w:val="none"/>
              </w:rPr>
            </w:pPr>
          </w:p>
        </w:tc>
        <w:tc>
          <w:tcPr>
            <w:tcW w:w="334" w:type="pct"/>
            <w:noWrap w:val="0"/>
            <w:vAlign w:val="top"/>
          </w:tcPr>
          <w:p>
            <w:pPr>
              <w:rPr>
                <w:rFonts w:hint="eastAsia" w:ascii="宋体" w:hAnsi="宋体" w:eastAsia="宋体" w:cs="宋体"/>
                <w:b w:val="0"/>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vMerge w:val="continue"/>
            <w:noWrap w:val="0"/>
            <w:vAlign w:val="center"/>
          </w:tcPr>
          <w:p>
            <w:pPr>
              <w:jc w:val="center"/>
              <w:rPr>
                <w:rFonts w:hint="eastAsia" w:ascii="宋体" w:hAnsi="宋体" w:eastAsia="宋体" w:cs="宋体"/>
                <w:b w:val="0"/>
                <w:bCs/>
                <w:sz w:val="24"/>
                <w:szCs w:val="24"/>
                <w:highlight w:val="none"/>
              </w:rPr>
            </w:pPr>
          </w:p>
        </w:tc>
        <w:tc>
          <w:tcPr>
            <w:tcW w:w="728" w:type="pct"/>
            <w:vMerge w:val="continue"/>
            <w:noWrap w:val="0"/>
            <w:vAlign w:val="center"/>
          </w:tcPr>
          <w:p>
            <w:pPr>
              <w:jc w:val="center"/>
              <w:rPr>
                <w:rFonts w:hint="eastAsia" w:ascii="宋体" w:hAnsi="宋体" w:eastAsia="宋体" w:cs="宋体"/>
                <w:sz w:val="24"/>
                <w:szCs w:val="24"/>
                <w:highlight w:val="none"/>
              </w:rPr>
            </w:pPr>
          </w:p>
        </w:tc>
        <w:tc>
          <w:tcPr>
            <w:tcW w:w="2292" w:type="pct"/>
            <w:noWrap w:val="0"/>
            <w:vAlign w:val="top"/>
          </w:tcPr>
          <w:p>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中标人所交</w:t>
            </w:r>
            <w:r>
              <w:rPr>
                <w:rFonts w:hint="eastAsia" w:ascii="宋体" w:hAnsi="宋体" w:eastAsia="宋体" w:cs="宋体"/>
                <w:b w:val="0"/>
                <w:bCs/>
                <w:sz w:val="24"/>
                <w:szCs w:val="24"/>
                <w:highlight w:val="none"/>
                <w:lang w:eastAsia="zh-CN"/>
              </w:rPr>
              <w:t>付的</w:t>
            </w:r>
            <w:r>
              <w:rPr>
                <w:rFonts w:hint="eastAsia" w:ascii="宋体" w:hAnsi="宋体" w:eastAsia="宋体" w:cs="宋体"/>
                <w:b w:val="0"/>
                <w:bCs/>
                <w:sz w:val="24"/>
                <w:szCs w:val="24"/>
                <w:highlight w:val="none"/>
              </w:rPr>
              <w:t>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并被履约评价工作实施机构评为履约等级“差”并按主管部门相关规定处理。</w:t>
            </w:r>
          </w:p>
        </w:tc>
        <w:tc>
          <w:tcPr>
            <w:tcW w:w="855" w:type="pct"/>
            <w:noWrap w:val="0"/>
            <w:vAlign w:val="top"/>
          </w:tcPr>
          <w:p>
            <w:pPr>
              <w:rPr>
                <w:rFonts w:hint="eastAsia" w:ascii="宋体" w:hAnsi="宋体" w:eastAsia="宋体" w:cs="宋体"/>
                <w:b w:val="0"/>
                <w:bCs/>
                <w:sz w:val="24"/>
                <w:szCs w:val="24"/>
                <w:highlight w:val="none"/>
              </w:rPr>
            </w:pPr>
          </w:p>
        </w:tc>
        <w:tc>
          <w:tcPr>
            <w:tcW w:w="417" w:type="pct"/>
            <w:noWrap w:val="0"/>
            <w:vAlign w:val="top"/>
          </w:tcPr>
          <w:p>
            <w:pPr>
              <w:rPr>
                <w:rFonts w:hint="eastAsia" w:ascii="宋体" w:hAnsi="宋体" w:eastAsia="宋体" w:cs="宋体"/>
                <w:b w:val="0"/>
                <w:bCs/>
                <w:sz w:val="24"/>
                <w:szCs w:val="24"/>
                <w:highlight w:val="none"/>
              </w:rPr>
            </w:pPr>
          </w:p>
        </w:tc>
        <w:tc>
          <w:tcPr>
            <w:tcW w:w="334" w:type="pct"/>
            <w:noWrap w:val="0"/>
            <w:vAlign w:val="top"/>
          </w:tcPr>
          <w:p>
            <w:pPr>
              <w:rPr>
                <w:rFonts w:hint="eastAsia" w:ascii="宋体" w:hAnsi="宋体" w:eastAsia="宋体" w:cs="宋体"/>
                <w:b w:val="0"/>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noWrap w:val="0"/>
            <w:vAlign w:val="center"/>
          </w:tcPr>
          <w:p>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4</w:t>
            </w:r>
          </w:p>
        </w:tc>
        <w:tc>
          <w:tcPr>
            <w:tcW w:w="728" w:type="pct"/>
            <w:noWrap w:val="0"/>
            <w:vAlign w:val="center"/>
          </w:tcPr>
          <w:p>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关于付款</w:t>
            </w:r>
          </w:p>
        </w:tc>
        <w:tc>
          <w:tcPr>
            <w:tcW w:w="2292" w:type="pct"/>
            <w:noWrap w:val="0"/>
            <w:vAlign w:val="top"/>
          </w:tcPr>
          <w:p>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rPr>
              <w:t>合同签订后并按采购人要求送货安装、调试</w:t>
            </w:r>
            <w:r>
              <w:rPr>
                <w:rFonts w:hint="eastAsia" w:ascii="宋体" w:hAnsi="宋体" w:eastAsia="宋体" w:cs="宋体"/>
                <w:bCs/>
                <w:sz w:val="24"/>
                <w:szCs w:val="24"/>
                <w:highlight w:val="none"/>
                <w:lang w:val="en-US" w:eastAsia="zh-CN"/>
              </w:rPr>
              <w:t>完后</w:t>
            </w:r>
            <w:r>
              <w:rPr>
                <w:rFonts w:hint="eastAsia" w:ascii="宋体" w:hAnsi="宋体" w:eastAsia="宋体" w:cs="宋体"/>
                <w:bCs/>
                <w:sz w:val="24"/>
                <w:szCs w:val="24"/>
                <w:highlight w:val="none"/>
              </w:rPr>
              <w:t>并提供全额发票后10个工作日内支付至合同总价的</w:t>
            </w:r>
            <w:r>
              <w:rPr>
                <w:rFonts w:hint="eastAsia" w:ascii="宋体" w:hAnsi="宋体" w:eastAsia="宋体" w:cs="宋体"/>
                <w:bCs/>
                <w:sz w:val="24"/>
                <w:szCs w:val="24"/>
                <w:highlight w:val="none"/>
                <w:lang w:val="en-US" w:eastAsia="zh-CN"/>
              </w:rPr>
              <w:t>50</w:t>
            </w:r>
            <w:r>
              <w:rPr>
                <w:rFonts w:hint="eastAsia" w:ascii="宋体" w:hAnsi="宋体" w:eastAsia="宋体" w:cs="宋体"/>
                <w:bCs/>
                <w:sz w:val="24"/>
                <w:szCs w:val="24"/>
                <w:highlight w:val="none"/>
              </w:rPr>
              <w:t>%，剩余合同总价的</w:t>
            </w:r>
            <w:r>
              <w:rPr>
                <w:rFonts w:hint="eastAsia" w:ascii="宋体" w:hAnsi="宋体" w:eastAsia="宋体" w:cs="宋体"/>
                <w:bCs/>
                <w:sz w:val="24"/>
                <w:szCs w:val="24"/>
                <w:highlight w:val="none"/>
                <w:lang w:val="en-US" w:eastAsia="zh-CN"/>
              </w:rPr>
              <w:t>50</w:t>
            </w:r>
            <w:r>
              <w:rPr>
                <w:rFonts w:hint="eastAsia" w:ascii="宋体" w:hAnsi="宋体" w:eastAsia="宋体" w:cs="宋体"/>
                <w:bCs/>
                <w:sz w:val="24"/>
                <w:szCs w:val="24"/>
                <w:highlight w:val="none"/>
              </w:rPr>
              <w:t>%待最终验收合格后10个工作日内支付。</w:t>
            </w:r>
          </w:p>
          <w:p>
            <w:pPr>
              <w:ind w:firstLine="0" w:firstLineChars="0"/>
              <w:rPr>
                <w:rFonts w:hint="eastAsia" w:ascii="宋体" w:hAnsi="宋体" w:eastAsia="宋体" w:cs="宋体"/>
                <w:sz w:val="24"/>
                <w:szCs w:val="24"/>
                <w:highlight w:val="none"/>
              </w:rPr>
            </w:pPr>
            <w:r>
              <w:rPr>
                <w:rFonts w:hint="eastAsia" w:ascii="宋体" w:hAnsi="宋体" w:eastAsia="宋体" w:cs="宋体"/>
                <w:bCs/>
                <w:sz w:val="24"/>
                <w:szCs w:val="24"/>
                <w:highlight w:val="none"/>
                <w:lang w:val="en-US" w:eastAsia="zh-CN"/>
              </w:rPr>
              <w:t>2.</w:t>
            </w:r>
            <w:r>
              <w:rPr>
                <w:rFonts w:hint="eastAsia" w:ascii="宋体" w:hAnsi="宋体" w:eastAsia="宋体" w:cs="宋体"/>
                <w:bCs/>
                <w:sz w:val="24"/>
                <w:szCs w:val="24"/>
                <w:highlight w:val="none"/>
              </w:rPr>
              <w:t>因甲方为政府机关，经费使用受财政审批手续限制，如因财政审批手续造成甲方未能按照约定时间支付合同费用，不视为甲方逾期。</w:t>
            </w:r>
          </w:p>
        </w:tc>
        <w:tc>
          <w:tcPr>
            <w:tcW w:w="855" w:type="pct"/>
            <w:noWrap w:val="0"/>
            <w:vAlign w:val="top"/>
          </w:tcPr>
          <w:p>
            <w:pPr>
              <w:ind w:firstLine="0" w:firstLineChars="0"/>
              <w:rPr>
                <w:rFonts w:hint="eastAsia" w:ascii="宋体" w:hAnsi="宋体" w:eastAsia="宋体" w:cs="宋体"/>
                <w:bCs/>
                <w:sz w:val="24"/>
                <w:szCs w:val="24"/>
                <w:highlight w:val="none"/>
                <w:lang w:val="en-US" w:eastAsia="zh-CN"/>
              </w:rPr>
            </w:pPr>
          </w:p>
        </w:tc>
        <w:tc>
          <w:tcPr>
            <w:tcW w:w="417" w:type="pct"/>
            <w:noWrap w:val="0"/>
            <w:vAlign w:val="top"/>
          </w:tcPr>
          <w:p>
            <w:pPr>
              <w:ind w:firstLine="0" w:firstLineChars="0"/>
              <w:rPr>
                <w:rFonts w:hint="eastAsia" w:ascii="宋体" w:hAnsi="宋体" w:eastAsia="宋体" w:cs="宋体"/>
                <w:bCs/>
                <w:sz w:val="24"/>
                <w:szCs w:val="24"/>
                <w:highlight w:val="none"/>
                <w:lang w:val="en-US" w:eastAsia="zh-CN"/>
              </w:rPr>
            </w:pPr>
          </w:p>
        </w:tc>
        <w:tc>
          <w:tcPr>
            <w:tcW w:w="334" w:type="pct"/>
            <w:noWrap w:val="0"/>
            <w:vAlign w:val="top"/>
          </w:tcPr>
          <w:p>
            <w:pPr>
              <w:ind w:firstLine="0" w:firstLineChars="0"/>
              <w:rPr>
                <w:rFonts w:hint="eastAsia" w:ascii="宋体" w:hAnsi="宋体" w:eastAsia="宋体" w:cs="宋体"/>
                <w:bCs/>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728" w:type="pct"/>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sz w:val="24"/>
                <w:szCs w:val="24"/>
                <w:highlight w:val="none"/>
              </w:rPr>
            </w:pPr>
            <w:r>
              <w:rPr>
                <w:rFonts w:hint="eastAsia" w:ascii="宋体" w:hAnsi="宋体" w:eastAsia="宋体" w:cs="宋体"/>
                <w:b w:val="0"/>
                <w:bCs/>
                <w:kern w:val="2"/>
                <w:sz w:val="24"/>
                <w:szCs w:val="24"/>
                <w:highlight w:val="none"/>
                <w:lang w:val="en-US" w:eastAsia="zh-CN"/>
              </w:rPr>
              <w:t>争议解决方法</w:t>
            </w:r>
          </w:p>
        </w:tc>
        <w:tc>
          <w:tcPr>
            <w:tcW w:w="2292" w:type="pct"/>
            <w:noWrap w:val="0"/>
            <w:vAlign w:val="top"/>
          </w:tcPr>
          <w:p>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双方协商解决。</w:t>
            </w:r>
          </w:p>
        </w:tc>
        <w:tc>
          <w:tcPr>
            <w:tcW w:w="855" w:type="pct"/>
            <w:noWrap w:val="0"/>
            <w:vAlign w:val="top"/>
          </w:tcPr>
          <w:p>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c>
          <w:tcPr>
            <w:tcW w:w="417" w:type="pct"/>
            <w:noWrap w:val="0"/>
            <w:vAlign w:val="top"/>
          </w:tcPr>
          <w:p>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c>
          <w:tcPr>
            <w:tcW w:w="334" w:type="pct"/>
            <w:noWrap w:val="0"/>
            <w:vAlign w:val="top"/>
          </w:tcPr>
          <w:p>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728" w:type="pct"/>
            <w:noWrap w:val="0"/>
            <w:vAlign w:val="center"/>
          </w:tcPr>
          <w:p>
            <w:pPr>
              <w:keepNext w:val="0"/>
              <w:keepLines w:val="0"/>
              <w:widowControl/>
              <w:suppressLineNumbers w:val="0"/>
              <w:spacing w:before="0" w:beforeAutospacing="0" w:after="0" w:afterAutospacing="0" w:line="360" w:lineRule="exact"/>
              <w:ind w:left="0" w:leftChars="0" w:right="0" w:rightChars="0"/>
              <w:jc w:val="center"/>
              <w:rPr>
                <w:rFonts w:hint="eastAsia" w:ascii="宋体" w:hAnsi="宋体" w:eastAsia="宋体" w:cs="宋体"/>
                <w:b w:val="0"/>
                <w:bCs/>
                <w:sz w:val="24"/>
                <w:szCs w:val="24"/>
                <w:highlight w:val="none"/>
              </w:rPr>
            </w:pPr>
            <w:r>
              <w:rPr>
                <w:rStyle w:val="31"/>
                <w:rFonts w:hint="eastAsia" w:ascii="宋体" w:hAnsi="宋体" w:eastAsia="宋体" w:cs="宋体"/>
                <w:b w:val="0"/>
                <w:bCs/>
                <w:color w:val="000000"/>
                <w:kern w:val="2"/>
                <w:sz w:val="24"/>
                <w:szCs w:val="24"/>
                <w:highlight w:val="none"/>
              </w:rPr>
              <w:t>运输、安装条件</w:t>
            </w:r>
          </w:p>
        </w:tc>
        <w:tc>
          <w:tcPr>
            <w:tcW w:w="2292"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sz w:val="24"/>
                <w:szCs w:val="24"/>
                <w:highlight w:val="none"/>
              </w:rPr>
            </w:pPr>
            <w:r>
              <w:rPr>
                <w:rFonts w:hint="eastAsia" w:ascii="宋体" w:hAnsi="宋体" w:eastAsia="宋体" w:cs="宋体"/>
                <w:color w:val="000000"/>
                <w:kern w:val="2"/>
                <w:sz w:val="24"/>
                <w:szCs w:val="24"/>
                <w:highlight w:val="none"/>
              </w:rPr>
              <w:t>中标人须在签订合同之日起</w:t>
            </w:r>
            <w:r>
              <w:rPr>
                <w:rFonts w:hint="eastAsia" w:ascii="宋体" w:hAnsi="宋体" w:eastAsia="宋体" w:cs="宋体"/>
                <w:color w:val="000000"/>
                <w:kern w:val="2"/>
                <w:sz w:val="24"/>
                <w:szCs w:val="24"/>
                <w:highlight w:val="none"/>
                <w:u w:val="single"/>
              </w:rPr>
              <w:t xml:space="preserve"> 3</w:t>
            </w:r>
            <w:r>
              <w:rPr>
                <w:rFonts w:hint="eastAsia" w:ascii="宋体" w:hAnsi="宋体" w:eastAsia="宋体" w:cs="宋体"/>
                <w:color w:val="000000"/>
                <w:kern w:val="2"/>
                <w:sz w:val="24"/>
                <w:szCs w:val="24"/>
                <w:highlight w:val="none"/>
                <w:u w:val="single"/>
                <w:lang w:val="en-US" w:eastAsia="zh-CN"/>
              </w:rPr>
              <w:t xml:space="preserve"> </w:t>
            </w:r>
            <w:r>
              <w:rPr>
                <w:rFonts w:hint="eastAsia" w:ascii="宋体" w:hAnsi="宋体" w:eastAsia="宋体" w:cs="宋体"/>
                <w:color w:val="000000"/>
                <w:kern w:val="2"/>
                <w:sz w:val="24"/>
                <w:szCs w:val="24"/>
                <w:highlight w:val="none"/>
              </w:rPr>
              <w:t>天内向采购人提供设备的运行、安装、使用环境要求。</w:t>
            </w:r>
          </w:p>
        </w:tc>
        <w:tc>
          <w:tcPr>
            <w:tcW w:w="855"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c>
          <w:tcPr>
            <w:tcW w:w="417"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c>
          <w:tcPr>
            <w:tcW w:w="334"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2" w:type="pct"/>
            <w:noWrap w:val="0"/>
            <w:vAlign w:val="center"/>
          </w:tcPr>
          <w:p>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728" w:type="pct"/>
            <w:noWrap w:val="0"/>
            <w:vAlign w:val="center"/>
          </w:tcPr>
          <w:p>
            <w:pPr>
              <w:keepNext w:val="0"/>
              <w:keepLines w:val="0"/>
              <w:widowControl/>
              <w:suppressLineNumbers w:val="0"/>
              <w:spacing w:before="0" w:beforeAutospacing="0" w:after="0" w:afterAutospacing="0" w:line="360" w:lineRule="exact"/>
              <w:ind w:left="0" w:leftChars="0" w:right="0" w:rightChars="0"/>
              <w:jc w:val="center"/>
              <w:rPr>
                <w:rStyle w:val="31"/>
                <w:rFonts w:hint="eastAsia" w:ascii="宋体" w:hAnsi="宋体" w:eastAsia="宋体" w:cs="宋体"/>
                <w:b w:val="0"/>
                <w:bCs/>
                <w:color w:val="000000"/>
                <w:kern w:val="2"/>
                <w:sz w:val="24"/>
                <w:szCs w:val="24"/>
                <w:highlight w:val="none"/>
                <w:lang w:val="en-US" w:eastAsia="zh-CN"/>
              </w:rPr>
            </w:pPr>
            <w:r>
              <w:rPr>
                <w:rStyle w:val="31"/>
                <w:rFonts w:hint="eastAsia" w:ascii="宋体" w:hAnsi="宋体" w:eastAsia="宋体" w:cs="宋体"/>
                <w:b w:val="0"/>
                <w:bCs/>
                <w:color w:val="000000"/>
                <w:kern w:val="2"/>
                <w:sz w:val="24"/>
                <w:szCs w:val="24"/>
                <w:highlight w:val="none"/>
                <w:lang w:val="en-US" w:eastAsia="zh-CN"/>
              </w:rPr>
              <w:t>报价要求</w:t>
            </w:r>
          </w:p>
        </w:tc>
        <w:tc>
          <w:tcPr>
            <w:tcW w:w="2292" w:type="pct"/>
            <w:noWrap w:val="0"/>
            <w:vAlign w:val="center"/>
          </w:tcPr>
          <w:p>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1、本项目投标报价采用包干制，应包括成本、法定税费和相应的利润，应涵盖本项目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范围和</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所列的各项内容中所述的全部。由投标人根据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需求自行测算投标报价；一经中标，投标报价即作为中标单位与采购人签订的合同金额。</w:t>
            </w:r>
          </w:p>
          <w:p>
            <w:pPr>
              <w:pStyle w:val="8"/>
              <w:spacing w:before="60" w:beforeLines="25" w:after="60" w:afterLines="25"/>
              <w:ind w:firstLine="0" w:firstLineChars="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2、投标人应充分了解项目的位置、情况、道路及任何其他足以影响投标报价的情况，任何因忽视或误解项目情况而导致的索赔或服务期限延长申请将不获批准。</w:t>
            </w:r>
          </w:p>
          <w:p>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3、投标人不得期望通过索赔等方式获取补偿，否则，除可能遭到拒绝外，还可能将被作为不良行为记录在案，并可能影响其以后参加政府采购的项目投标。各投标人在投标报价时，应充分考虑投标报价的风险。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tc>
        <w:tc>
          <w:tcPr>
            <w:tcW w:w="855"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c>
          <w:tcPr>
            <w:tcW w:w="417"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c>
          <w:tcPr>
            <w:tcW w:w="334" w:type="pct"/>
            <w:noWrap w:val="0"/>
            <w:vAlign w:val="center"/>
          </w:tcPr>
          <w:p>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r>
    </w:tbl>
    <w:p>
      <w:pPr>
        <w:pStyle w:val="2"/>
        <w:rPr>
          <w:rFonts w:hint="eastAsia" w:ascii="宋体" w:hAnsi="宋体" w:eastAsia="宋体" w:cs="宋体"/>
        </w:rPr>
      </w:pPr>
    </w:p>
    <w:p>
      <w:pPr>
        <w:pStyle w:val="44"/>
        <w:spacing w:line="360" w:lineRule="auto"/>
        <w:ind w:firstLine="0" w:firstLineChars="0"/>
        <w:jc w:val="left"/>
        <w:rPr>
          <w:rFonts w:hint="eastAsia" w:ascii="宋体" w:hAnsi="宋体" w:eastAsia="宋体" w:cs="宋体"/>
          <w:sz w:val="24"/>
        </w:rPr>
      </w:pPr>
      <w:r>
        <w:rPr>
          <w:rFonts w:hint="eastAsia" w:ascii="宋体" w:hAnsi="宋体" w:eastAsia="宋体" w:cs="宋体"/>
          <w:sz w:val="24"/>
        </w:rPr>
        <w:t>注：供应商需</w:t>
      </w:r>
      <w:r>
        <w:rPr>
          <w:rFonts w:hint="eastAsia" w:ascii="宋体" w:hAnsi="宋体" w:eastAsia="宋体" w:cs="宋体"/>
          <w:b/>
          <w:sz w:val="24"/>
        </w:rPr>
        <w:t>逐项完整填写</w:t>
      </w:r>
      <w:r>
        <w:rPr>
          <w:rFonts w:hint="eastAsia" w:ascii="宋体" w:hAnsi="宋体" w:eastAsia="宋体" w:cs="宋体"/>
          <w:sz w:val="24"/>
        </w:rPr>
        <w:t>，应答文件响应条款</w:t>
      </w:r>
      <w:r>
        <w:rPr>
          <w:rFonts w:hint="eastAsia" w:ascii="宋体" w:hAnsi="宋体" w:eastAsia="宋体" w:cs="宋体"/>
          <w:b/>
          <w:sz w:val="24"/>
        </w:rPr>
        <w:t>不得</w:t>
      </w:r>
      <w:r>
        <w:rPr>
          <w:rFonts w:hint="eastAsia" w:ascii="宋体" w:hAnsi="宋体" w:eastAsia="宋体" w:cs="宋体"/>
          <w:sz w:val="24"/>
        </w:rPr>
        <w:t>简单填写“响应”或“完全响应”。</w:t>
      </w:r>
    </w:p>
    <w:p>
      <w:pPr>
        <w:pStyle w:val="44"/>
        <w:spacing w:line="360" w:lineRule="auto"/>
        <w:ind w:firstLine="0" w:firstLineChars="0"/>
        <w:jc w:val="left"/>
        <w:rPr>
          <w:rFonts w:hint="eastAsia" w:ascii="宋体" w:hAnsi="宋体" w:eastAsia="宋体" w:cs="宋体"/>
          <w:color w:val="FF0000"/>
          <w:sz w:val="24"/>
        </w:rPr>
      </w:pPr>
      <w:r>
        <w:rPr>
          <w:rFonts w:hint="eastAsia" w:ascii="宋体" w:hAnsi="宋体" w:eastAsia="宋体" w:cs="宋体"/>
          <w:sz w:val="24"/>
        </w:rPr>
        <w:t>供应商须对上述条款逐条响应，如有一条负偏离视为未实质性响应，</w:t>
      </w:r>
      <w:r>
        <w:rPr>
          <w:rFonts w:hint="eastAsia" w:ascii="宋体" w:hAnsi="宋体" w:eastAsia="宋体" w:cs="宋体"/>
          <w:b/>
          <w:color w:val="FF0000"/>
          <w:sz w:val="24"/>
        </w:rPr>
        <w:t>做投标无效处理</w:t>
      </w:r>
      <w:r>
        <w:rPr>
          <w:rFonts w:hint="eastAsia" w:ascii="宋体" w:hAnsi="宋体" w:eastAsia="宋体" w:cs="宋体"/>
          <w:color w:val="FF0000"/>
          <w:sz w:val="24"/>
        </w:rPr>
        <w:t>。</w:t>
      </w:r>
    </w:p>
    <w:p>
      <w:pPr>
        <w:rPr>
          <w:rFonts w:hint="eastAsia" w:ascii="宋体" w:hAnsi="宋体" w:eastAsia="宋体" w:cs="宋体"/>
          <w:sz w:val="24"/>
        </w:rPr>
      </w:pPr>
    </w:p>
    <w:p>
      <w:pPr>
        <w:rPr>
          <w:rFonts w:hint="eastAsia" w:ascii="宋体" w:hAnsi="宋体" w:eastAsia="宋体" w:cs="宋体"/>
          <w:szCs w:val="21"/>
        </w:rPr>
      </w:pPr>
    </w:p>
    <w:p>
      <w:pPr>
        <w:rPr>
          <w:rFonts w:hint="eastAsia" w:ascii="宋体" w:hAnsi="宋体" w:eastAsia="宋体" w:cs="宋体"/>
          <w:szCs w:val="21"/>
        </w:rPr>
      </w:pPr>
    </w:p>
    <w:p>
      <w:pPr>
        <w:snapToGrid w:val="0"/>
        <w:spacing w:line="360" w:lineRule="auto"/>
        <w:ind w:firstLine="4008" w:firstLineChars="1670"/>
        <w:rPr>
          <w:rFonts w:hint="eastAsia" w:ascii="宋体" w:hAnsi="宋体" w:eastAsia="宋体" w:cs="宋体"/>
          <w:sz w:val="24"/>
          <w:szCs w:val="24"/>
        </w:rPr>
      </w:pPr>
      <w:r>
        <w:rPr>
          <w:rFonts w:hint="eastAsia" w:ascii="宋体" w:hAnsi="宋体" w:eastAsia="宋体" w:cs="宋体"/>
          <w:sz w:val="24"/>
          <w:szCs w:val="24"/>
        </w:rPr>
        <w:t xml:space="preserve">供应商（盖章）： </w:t>
      </w:r>
    </w:p>
    <w:p>
      <w:pPr>
        <w:snapToGrid w:val="0"/>
        <w:spacing w:line="360" w:lineRule="auto"/>
        <w:ind w:firstLine="4008" w:firstLineChars="1670"/>
        <w:rPr>
          <w:rFonts w:hint="eastAsia" w:ascii="宋体" w:hAnsi="宋体" w:eastAsia="宋体" w:cs="宋体"/>
          <w:bCs/>
          <w:sz w:val="24"/>
          <w:szCs w:val="24"/>
        </w:rPr>
      </w:pPr>
      <w:r>
        <w:rPr>
          <w:rFonts w:hint="eastAsia" w:ascii="宋体" w:hAnsi="宋体" w:eastAsia="宋体" w:cs="宋体"/>
          <w:bCs/>
          <w:sz w:val="24"/>
          <w:szCs w:val="24"/>
        </w:rPr>
        <w:t>日  期：       年    月   日</w:t>
      </w:r>
    </w:p>
    <w:p>
      <w:pPr>
        <w:rPr>
          <w:rFonts w:hint="eastAsia" w:ascii="宋体" w:hAnsi="宋体" w:eastAsia="宋体" w:cs="宋体"/>
          <w:b/>
          <w:sz w:val="30"/>
          <w:szCs w:val="30"/>
        </w:rPr>
      </w:pPr>
      <w:r>
        <w:rPr>
          <w:rFonts w:hint="eastAsia" w:ascii="宋体" w:hAnsi="宋体" w:eastAsia="宋体" w:cs="宋体"/>
          <w:b/>
          <w:sz w:val="30"/>
          <w:szCs w:val="30"/>
        </w:rPr>
        <w:br w:type="page"/>
      </w:r>
    </w:p>
    <w:p>
      <w:pPr>
        <w:pStyle w:val="4"/>
        <w:spacing w:line="360" w:lineRule="auto"/>
        <w:ind w:firstLine="732" w:firstLineChars="228"/>
        <w:jc w:val="left"/>
        <w:rPr>
          <w:rFonts w:hint="eastAsia" w:ascii="宋体" w:hAnsi="宋体" w:eastAsia="宋体" w:cs="宋体"/>
        </w:rPr>
      </w:pPr>
      <w:bookmarkStart w:id="67" w:name="_Toc18769"/>
      <w:r>
        <w:rPr>
          <w:rStyle w:val="42"/>
          <w:rFonts w:hint="eastAsia" w:ascii="宋体" w:hAnsi="宋体" w:eastAsia="宋体" w:cs="宋体"/>
          <w:b/>
          <w:bCs/>
          <w:lang w:val="en-US" w:eastAsia="zh-CN"/>
        </w:rPr>
        <w:t>五</w:t>
      </w:r>
      <w:r>
        <w:rPr>
          <w:rStyle w:val="42"/>
          <w:rFonts w:hint="eastAsia" w:ascii="宋体" w:hAnsi="宋体" w:eastAsia="宋体" w:cs="宋体"/>
          <w:b/>
          <w:bCs/>
        </w:rPr>
        <w:t>、技术条款偏离表</w:t>
      </w:r>
      <w:bookmarkEnd w:id="67"/>
    </w:p>
    <w:p>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请对照采购需求明细填写所投货物的技术要求响应情况，保证所投货物的技术要求实质性响应竞价要求。“偏离情况”栏中应填写“正偏离”或“无偏离”，不接受“负偏离”。</w:t>
      </w:r>
    </w:p>
    <w:tbl>
      <w:tblPr>
        <w:tblStyle w:val="28"/>
        <w:tblW w:w="10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284"/>
        <w:gridCol w:w="4858"/>
        <w:gridCol w:w="1719"/>
        <w:gridCol w:w="992"/>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3"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284" w:type="dxa"/>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bCs/>
                <w:sz w:val="24"/>
                <w:szCs w:val="24"/>
              </w:rPr>
              <w:t>货物名称</w:t>
            </w:r>
          </w:p>
        </w:tc>
        <w:tc>
          <w:tcPr>
            <w:tcW w:w="4858" w:type="dxa"/>
            <w:tcBorders>
              <w:tl2br w:val="nil"/>
              <w:tr2bl w:val="nil"/>
            </w:tcBorders>
            <w:vAlign w:val="center"/>
          </w:tcPr>
          <w:p>
            <w:pPr>
              <w:jc w:val="center"/>
              <w:rPr>
                <w:rFonts w:hint="eastAsia" w:ascii="宋体" w:hAnsi="宋体" w:eastAsia="宋体" w:cs="宋体"/>
                <w:b/>
                <w:bCs/>
                <w:sz w:val="24"/>
                <w:szCs w:val="24"/>
              </w:rPr>
            </w:pPr>
            <w:r>
              <w:rPr>
                <w:rFonts w:hint="eastAsia" w:asciiTheme="minorEastAsia" w:hAnsiTheme="minorEastAsia" w:eastAsiaTheme="minorEastAsia" w:cstheme="minorEastAsia"/>
                <w:b/>
                <w:bCs/>
                <w:sz w:val="24"/>
                <w:szCs w:val="24"/>
                <w:lang w:eastAsia="zh-CN"/>
              </w:rPr>
              <w:t>竞标文件</w:t>
            </w:r>
            <w:r>
              <w:rPr>
                <w:rFonts w:hint="eastAsia" w:asciiTheme="minorEastAsia" w:hAnsiTheme="minorEastAsia" w:eastAsiaTheme="minorEastAsia" w:cstheme="minorEastAsia"/>
                <w:b/>
                <w:bCs/>
                <w:sz w:val="24"/>
                <w:szCs w:val="24"/>
              </w:rPr>
              <w:t>技术参数要求</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r>
              <w:rPr>
                <w:rFonts w:hint="eastAsia" w:asciiTheme="minorEastAsia" w:hAnsiTheme="minorEastAsia" w:eastAsiaTheme="minorEastAsia" w:cstheme="minorEastAsia"/>
                <w:b/>
                <w:bCs/>
                <w:sz w:val="24"/>
                <w:szCs w:val="24"/>
              </w:rPr>
              <w:t>应答文件技术参数响应条款</w:t>
            </w:r>
          </w:p>
        </w:tc>
        <w:tc>
          <w:tcPr>
            <w:tcW w:w="992" w:type="dxa"/>
            <w:tcBorders>
              <w:tl2br w:val="nil"/>
              <w:tr2bl w:val="nil"/>
            </w:tcBorders>
            <w:vAlign w:val="center"/>
          </w:tcPr>
          <w:p>
            <w:pPr>
              <w:jc w:val="center"/>
              <w:rPr>
                <w:rFonts w:hint="eastAsia" w:ascii="宋体" w:hAnsi="宋体" w:eastAsia="宋体" w:cs="宋体"/>
                <w:b/>
                <w:bCs/>
                <w:sz w:val="24"/>
                <w:szCs w:val="24"/>
              </w:rPr>
            </w:pPr>
            <w:r>
              <w:rPr>
                <w:rFonts w:hint="eastAsia" w:asciiTheme="minorEastAsia" w:hAnsiTheme="minorEastAsia" w:eastAsiaTheme="minorEastAsia"/>
                <w:b/>
                <w:sz w:val="24"/>
                <w:szCs w:val="24"/>
              </w:rPr>
              <w:t>偏离情况</w:t>
            </w:r>
          </w:p>
        </w:tc>
        <w:tc>
          <w:tcPr>
            <w:tcW w:w="633" w:type="dxa"/>
            <w:tcBorders>
              <w:tl2br w:val="nil"/>
              <w:tr2bl w:val="nil"/>
            </w:tcBorders>
            <w:vAlign w:val="center"/>
          </w:tcPr>
          <w:p>
            <w:pPr>
              <w:jc w:val="center"/>
              <w:rPr>
                <w:rFonts w:hint="eastAsia" w:ascii="宋体" w:hAnsi="宋体" w:eastAsia="宋体" w:cs="宋体"/>
                <w:b/>
                <w:bCs/>
                <w:sz w:val="24"/>
                <w:szCs w:val="24"/>
              </w:rPr>
            </w:pPr>
            <w:r>
              <w:rPr>
                <w:rFonts w:hint="eastAsia" w:asciiTheme="minorEastAsia" w:hAnsiTheme="minorEastAsia" w:eastAsiaTheme="minorEastAsia" w:cstheme="minorEastAsia"/>
                <w:b/>
                <w:bCs/>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25" w:type="dxa"/>
            <w:gridSpan w:val="6"/>
            <w:tcBorders>
              <w:tl2br w:val="nil"/>
              <w:tr2bl w:val="nil"/>
            </w:tcBorders>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rPr>
              <w:t>办公楼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遮光卷帘</w:t>
            </w:r>
          </w:p>
        </w:tc>
        <w:tc>
          <w:tcPr>
            <w:tcW w:w="4858" w:type="dxa"/>
            <w:tcBorders>
              <w:tl2br w:val="nil"/>
              <w:tr2bl w:val="nil"/>
            </w:tcBorders>
            <w:vAlign w:val="center"/>
          </w:tcPr>
          <w:p>
            <w:pPr>
              <w:spacing w:line="300" w:lineRule="auto"/>
              <w:jc w:val="both"/>
              <w:rPr>
                <w:rFonts w:hint="eastAsia" w:ascii="宋体" w:hAnsi="宋体" w:eastAsia="宋体" w:cs="宋体"/>
                <w:b w:val="0"/>
                <w:bCs w:val="0"/>
                <w:color w:val="000000"/>
                <w:kern w:val="0"/>
                <w:sz w:val="24"/>
                <w:szCs w:val="24"/>
                <w:u w:val="none"/>
                <w:lang w:eastAsia="zh-CN" w:bidi="ar"/>
              </w:rPr>
            </w:pPr>
            <w:r>
              <w:rPr>
                <w:rFonts w:hint="eastAsia" w:ascii="宋体" w:hAnsi="宋体" w:eastAsia="宋体" w:cs="宋体"/>
                <w:b w:val="0"/>
                <w:bCs w:val="0"/>
                <w:color w:val="000000"/>
                <w:kern w:val="0"/>
                <w:sz w:val="24"/>
                <w:szCs w:val="24"/>
                <w:u w:val="none"/>
                <w:lang w:bidi="ar"/>
              </w:rPr>
              <w:t>1.成份:75%PVC和25%</w:t>
            </w:r>
            <w:r>
              <w:rPr>
                <w:rFonts w:hint="eastAsia" w:ascii="宋体" w:hAnsi="宋体" w:eastAsia="宋体" w:cs="宋体"/>
                <w:color w:val="000000"/>
                <w:kern w:val="0"/>
                <w:sz w:val="24"/>
                <w:szCs w:val="24"/>
                <w:u w:val="none"/>
                <w:lang w:bidi="ar"/>
              </w:rPr>
              <w:t>聚酯纤维</w:t>
            </w:r>
            <w:r>
              <w:rPr>
                <w:rFonts w:hint="eastAsia" w:ascii="宋体" w:hAnsi="宋体" w:eastAsia="宋体" w:cs="宋体"/>
                <w:b w:val="0"/>
                <w:bCs w:val="0"/>
                <w:color w:val="000000"/>
                <w:kern w:val="0"/>
                <w:sz w:val="24"/>
                <w:szCs w:val="24"/>
                <w:u w:val="none"/>
                <w:lang w:eastAsia="zh-CN" w:bidi="ar"/>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2.开孔率:0%;色牢度:IS0 105 B02 8级</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.单位面积质量（g/㎡）：300±5,</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GB/T4669-2008</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。织物密度：经向300±2,纬向275±2根</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GB/T4668-1995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w:t>
            </w:r>
            <w:r>
              <w:rPr>
                <w:rFonts w:hint="eastAsia" w:ascii="宋体" w:hAnsi="宋体" w:eastAsia="宋体" w:cs="宋体"/>
                <w:color w:val="000000" w:themeColor="text1"/>
                <w:sz w:val="24"/>
                <w:szCs w:val="24"/>
                <w14:textFill>
                  <w14:solidFill>
                    <w14:schemeClr w14:val="tx1"/>
                  </w14:solidFill>
                </w14:textFill>
              </w:rPr>
              <w:t>《阻燃织物》B1级标准</w:t>
            </w:r>
            <w:r>
              <w:rPr>
                <w:rFonts w:hint="eastAsia" w:ascii="宋体" w:hAnsi="宋体" w:eastAsia="宋体" w:cs="宋体"/>
                <w:b w:val="0"/>
                <w:bCs w:val="0"/>
                <w:color w:val="000000" w:themeColor="text1"/>
                <w:sz w:val="24"/>
                <w:szCs w:val="24"/>
                <w14:textFill>
                  <w14:solidFill>
                    <w14:schemeClr w14:val="tx1"/>
                  </w14:solidFill>
                </w14:textFill>
              </w:rPr>
              <w:t>,</w:t>
            </w:r>
            <w:r>
              <w:rPr>
                <w:rFonts w:hint="eastAsia" w:ascii="宋体" w:hAnsi="宋体" w:eastAsia="宋体" w:cs="宋体"/>
                <w:b w:val="0"/>
                <w:bCs w:val="0"/>
                <w:sz w:val="24"/>
                <w:szCs w:val="24"/>
              </w:rPr>
              <w:t>符合</w:t>
            </w:r>
            <w:r>
              <w:rPr>
                <w:rStyle w:val="31"/>
                <w:rFonts w:hint="eastAsia" w:ascii="宋体" w:hAnsi="宋体" w:eastAsia="宋体" w:cs="宋体"/>
                <w:b w:val="0"/>
                <w:bCs w:val="0"/>
                <w:i w:val="0"/>
                <w:iCs w:val="0"/>
                <w:caps w:val="0"/>
                <w:color w:val="333333"/>
                <w:spacing w:val="0"/>
                <w:sz w:val="24"/>
                <w:szCs w:val="24"/>
                <w:shd w:val="clear" w:fill="FFFFFF"/>
              </w:rPr>
              <w:t>GB/T 17591-2006</w:t>
            </w:r>
            <w:r>
              <w:rPr>
                <w:rFonts w:hint="eastAsia" w:ascii="宋体" w:hAnsi="宋体" w:eastAsia="宋体" w:cs="宋体"/>
                <w:b w:val="0"/>
                <w:bCs w:val="0"/>
                <w:sz w:val="24"/>
                <w:szCs w:val="24"/>
              </w:rPr>
              <w:t>标准;损毁长度(mm)≤130续燃时间(s)≤4阴燃时间(s)≤2,</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 5455-2014标准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.未检出甲醛，</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GB/T2912.1-2009</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r>
              <w:rPr>
                <w:rFonts w:hint="eastAsia" w:ascii="宋体" w:hAnsi="宋体" w:eastAsia="宋体" w:cs="宋体"/>
                <w:sz w:val="24"/>
                <w:szCs w:val="24"/>
              </w:rPr>
              <w:t>可分解致癌芳香胺染料：禁用</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.致癌染料15种,均未检出,</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GB/T20382-2006</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.防污性能：洗前≥2-3</w:t>
            </w:r>
            <w:r>
              <w:rPr>
                <w:rFonts w:hint="eastAsia" w:ascii="宋体" w:hAnsi="宋体" w:eastAsia="宋体" w:cs="宋体"/>
                <w:sz w:val="24"/>
                <w:szCs w:val="24"/>
                <w:lang w:val="en-US" w:eastAsia="zh-CN"/>
              </w:rPr>
              <w:t>级</w:t>
            </w:r>
            <w:r>
              <w:rPr>
                <w:rFonts w:hint="eastAsia" w:ascii="宋体" w:hAnsi="宋体" w:eastAsia="宋体" w:cs="宋体"/>
                <w:b w:val="0"/>
                <w:bCs w:val="0"/>
                <w:sz w:val="24"/>
                <w:szCs w:val="24"/>
              </w:rPr>
              <w:t>符合GB/T30159.1-2013标准；</w:t>
            </w:r>
          </w:p>
          <w:p>
            <w:pPr>
              <w:spacing w:line="300" w:lineRule="auto"/>
              <w:jc w:val="left"/>
              <w:rPr>
                <w:rFonts w:hint="eastAsia" w:ascii="宋体" w:hAnsi="宋体" w:eastAsia="宋体" w:cs="宋体"/>
                <w:b/>
                <w:bCs/>
                <w:sz w:val="24"/>
                <w:szCs w:val="24"/>
                <w:lang w:eastAsia="zh-CN"/>
              </w:rPr>
            </w:pPr>
            <w:r>
              <w:rPr>
                <w:rFonts w:hint="eastAsia" w:ascii="宋体" w:hAnsi="宋体" w:eastAsia="宋体" w:cs="宋体"/>
                <w:b w:val="0"/>
                <w:bCs w:val="0"/>
                <w:sz w:val="24"/>
                <w:szCs w:val="24"/>
                <w:lang w:val="en-US" w:eastAsia="zh-CN"/>
              </w:rPr>
              <w:t>8</w:t>
            </w:r>
            <w:r>
              <w:rPr>
                <w:rFonts w:hint="eastAsia" w:ascii="宋体" w:hAnsi="宋体" w:eastAsia="宋体" w:cs="宋体"/>
                <w:b w:val="0"/>
                <w:bCs w:val="0"/>
                <w:sz w:val="24"/>
                <w:szCs w:val="24"/>
              </w:rPr>
              <w:t>.断裂强力(N)≥</w:t>
            </w:r>
            <w:r>
              <w:rPr>
                <w:rFonts w:hint="eastAsia" w:ascii="宋体" w:hAnsi="宋体" w:eastAsia="宋体" w:cs="宋体"/>
                <w:sz w:val="24"/>
                <w:szCs w:val="24"/>
                <w:lang w:val="en-US" w:eastAsia="zh-CN"/>
              </w:rPr>
              <w:t>2.50</w:t>
            </w:r>
            <w:r>
              <w:rPr>
                <w:rFonts w:hint="eastAsia" w:ascii="宋体" w:hAnsi="宋体" w:eastAsia="宋体" w:cs="宋体"/>
                <w:b w:val="0"/>
                <w:bCs w:val="0"/>
                <w:sz w:val="24"/>
                <w:szCs w:val="24"/>
                <w:lang w:val="en-US" w:eastAsia="zh-CN"/>
              </w:rPr>
              <w:t>×</w:t>
            </w:r>
            <w:r>
              <w:rPr>
                <w:rFonts w:hint="eastAsia" w:ascii="宋体" w:hAnsi="宋体" w:eastAsia="宋体" w:cs="宋体"/>
                <w:sz w:val="24"/>
                <w:szCs w:val="24"/>
                <w:lang w:val="en-US" w:eastAsia="zh-CN"/>
              </w:rPr>
              <w:t>10²</w:t>
            </w:r>
            <w:r>
              <w:rPr>
                <w:rFonts w:hint="eastAsia" w:ascii="宋体" w:hAnsi="宋体" w:eastAsia="宋体" w:cs="宋体"/>
                <w:b w:val="0"/>
                <w:bCs w:val="0"/>
                <w:sz w:val="24"/>
                <w:szCs w:val="24"/>
              </w:rPr>
              <w:t>；符合GB/T3916-2013标准</w:t>
            </w:r>
            <w:r>
              <w:rPr>
                <w:rFonts w:hint="eastAsia" w:ascii="宋体" w:hAnsi="宋体" w:eastAsia="宋体" w:cs="宋体"/>
                <w:b w:val="0"/>
                <w:bCs w:val="0"/>
                <w:sz w:val="24"/>
                <w:szCs w:val="24"/>
                <w:lang w:eastAsia="zh-CN"/>
              </w:rPr>
              <w:t>。</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柔纱帘</w:t>
            </w:r>
          </w:p>
        </w:tc>
        <w:tc>
          <w:tcPr>
            <w:tcW w:w="4858" w:type="dxa"/>
            <w:tcBorders>
              <w:tl2br w:val="nil"/>
              <w:tr2bl w:val="nil"/>
            </w:tcBorders>
            <w:vAlign w:val="center"/>
          </w:tcPr>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纬线：300D涤纶丝</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4根</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门幅组成：前后层（布）：100%涤纶丝</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中间层（纱）：</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50</w:t>
            </w:r>
            <w:r>
              <w:rPr>
                <w:rFonts w:hint="eastAsia" w:ascii="宋体" w:hAnsi="宋体" w:eastAsia="宋体" w:cs="宋体"/>
                <w:b w:val="0"/>
                <w:bCs w:val="0"/>
                <w:sz w:val="24"/>
                <w:szCs w:val="24"/>
                <w:lang w:val="en-US" w:eastAsia="zh-CN"/>
              </w:rPr>
              <w:t>D</w:t>
            </w:r>
            <w:r>
              <w:rPr>
                <w:rFonts w:hint="eastAsia" w:ascii="宋体" w:hAnsi="宋体" w:eastAsia="宋体" w:cs="宋体"/>
                <w:b w:val="0"/>
                <w:bCs w:val="0"/>
                <w:sz w:val="24"/>
                <w:szCs w:val="24"/>
              </w:rPr>
              <w:t>涤熔点丝</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金线：</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70D溶点丝</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14300头纹</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5.75缩为密度</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每平方260</w:t>
            </w:r>
            <w:r>
              <w:rPr>
                <w:rFonts w:hint="eastAsia" w:ascii="宋体" w:hAnsi="宋体" w:eastAsia="宋体" w:cs="宋体"/>
                <w:b w:val="0"/>
                <w:bCs w:val="0"/>
                <w:sz w:val="24"/>
                <w:szCs w:val="24"/>
                <w:lang w:val="en-US" w:eastAsia="zh-CN"/>
              </w:rPr>
              <w:t>g±5g</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遮光率：99%</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8.</w:t>
            </w:r>
            <w:r>
              <w:rPr>
                <w:rFonts w:hint="eastAsia" w:ascii="宋体" w:hAnsi="宋体" w:eastAsia="宋体" w:cs="宋体"/>
                <w:b w:val="0"/>
                <w:bCs w:val="0"/>
                <w:sz w:val="24"/>
                <w:szCs w:val="24"/>
              </w:rPr>
              <w:t>甲醛含量：0%</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9.</w:t>
            </w:r>
            <w:r>
              <w:rPr>
                <w:rFonts w:hint="eastAsia" w:ascii="宋体" w:hAnsi="宋体" w:eastAsia="宋体" w:cs="宋体"/>
                <w:b w:val="0"/>
                <w:bCs w:val="0"/>
                <w:sz w:val="24"/>
                <w:szCs w:val="24"/>
              </w:rPr>
              <w:t>防水：防水B1级+拒油/防污</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10.</w:t>
            </w:r>
            <w:r>
              <w:rPr>
                <w:rFonts w:hint="eastAsia" w:ascii="宋体" w:hAnsi="宋体" w:eastAsia="宋体" w:cs="宋体"/>
                <w:b w:val="0"/>
                <w:bCs w:val="0"/>
                <w:sz w:val="24"/>
                <w:szCs w:val="24"/>
              </w:rPr>
              <w:t>织造方式：针织</w:t>
            </w:r>
            <w:r>
              <w:rPr>
                <w:rFonts w:hint="eastAsia" w:ascii="宋体" w:hAnsi="宋体" w:eastAsia="宋体" w:cs="宋体"/>
                <w:b w:val="0"/>
                <w:bCs w:val="0"/>
                <w:sz w:val="24"/>
                <w:szCs w:val="24"/>
                <w:lang w:eastAsia="zh-CN"/>
              </w:rPr>
              <w:t>；</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窗帘布</w:t>
            </w:r>
          </w:p>
        </w:tc>
        <w:tc>
          <w:tcPr>
            <w:tcW w:w="4858"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1.成分100%聚酯纤维，</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 2910.24-2009</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FZ/T01057.2-2007</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顶破强力(N)：≥4290，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GB/T19976-2005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断裂强力（N）：经向≥2000，纬向≥2750，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GB/T3923.1-2013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sz w:val="24"/>
                <w:szCs w:val="24"/>
              </w:rPr>
              <w:t>可分解致癌芳香胺染料：禁用</w:t>
            </w:r>
            <w:r>
              <w:rPr>
                <w:rFonts w:hint="eastAsia" w:ascii="宋体" w:hAnsi="宋体" w:eastAsia="宋体" w:cs="宋体"/>
                <w:sz w:val="24"/>
                <w:szCs w:val="24"/>
                <w:lang w:eastAsia="zh-CN"/>
              </w:rPr>
              <w:t>；</w:t>
            </w:r>
            <w:r>
              <w:rPr>
                <w:rFonts w:hint="eastAsia" w:ascii="宋体" w:hAnsi="宋体" w:eastAsia="宋体" w:cs="宋体"/>
                <w:b w:val="0"/>
                <w:bCs w:val="0"/>
                <w:sz w:val="24"/>
                <w:szCs w:val="24"/>
              </w:rPr>
              <w:t>PH值范围6-7.5符合GB/T 7573-2009标准；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3.未检出甲醛，符合GB/T 2912.1-2009标准；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4.损毁长度≤ 80mm、续燃时间≤0S、阴燃时间≤0S符合GB/T5455-2014</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5.可萃取重金属含量，未检出下列物质镍、锑、砷、铅、镉、铬、汞、钴，符合GB/T 17593.2-2007；GB/T 17593.3-2006；GB/T 17593.4-2006标准；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6.未检出致癌染料，符合GB/T 20382-2006标准；未检出四氯苯酚(TeCP,总量)和未检出五氯苯酚(PCP)，符合GB/T 18414-2006标准；总铅含量未检出，符合GB/T 30157-2013标准；总镉含量未检出</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7.致敏染料</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未检出；</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8.负离子发生量(个/C㎡)：≥300，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GB/T30128-2013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4</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韩带</w:t>
            </w:r>
          </w:p>
        </w:tc>
        <w:tc>
          <w:tcPr>
            <w:tcW w:w="4858"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1.成分：100%聚酯纤维，符合FZ/T01057-2007标准；</w:t>
            </w:r>
          </w:p>
          <w:p>
            <w:pPr>
              <w:keepNext w:val="0"/>
              <w:keepLines w:val="0"/>
              <w:widowControl/>
              <w:suppressLineNumbers w:val="0"/>
              <w:jc w:val="left"/>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2.抗老化能力（强力保持率）：经向≥1600N，纬向≥1500N符合GB/T3923.1-2013标准；</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静音纳米轨道</w:t>
            </w:r>
          </w:p>
        </w:tc>
        <w:tc>
          <w:tcPr>
            <w:tcW w:w="4858"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轨道材质符合GB/T6892-2023</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规格为宽*高≥（宽28mm*高22mm）方形轨道，国标型材厚度：≥1.20mm，漆面电泳处理，滑珠吊环为不锈钢</w:t>
            </w:r>
            <w:r>
              <w:rPr>
                <w:rFonts w:hint="eastAsia" w:ascii="宋体" w:hAnsi="宋体" w:eastAsia="宋体" w:cs="宋体"/>
                <w:b w:val="0"/>
                <w:bCs w:val="0"/>
                <w:sz w:val="24"/>
                <w:szCs w:val="24"/>
                <w:lang w:eastAsia="zh-CN"/>
              </w:rPr>
              <w:t>；</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b w:val="0"/>
                <w:bCs w:val="0"/>
                <w:i w:val="0"/>
                <w:iCs w:val="0"/>
                <w:color w:val="000000"/>
                <w:kern w:val="0"/>
                <w:sz w:val="24"/>
                <w:szCs w:val="24"/>
                <w:u w:val="none"/>
                <w:lang w:val="en-US" w:eastAsia="zh-CN" w:bidi="ar"/>
              </w:rPr>
              <w:t>百叶帘</w:t>
            </w:r>
          </w:p>
        </w:tc>
        <w:tc>
          <w:tcPr>
            <w:tcW w:w="4858" w:type="dxa"/>
            <w:tcBorders>
              <w:tl2br w:val="nil"/>
              <w:tr2bl w:val="nil"/>
            </w:tcBorders>
            <w:vAlign w:val="center"/>
          </w:tcPr>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铝合金上下轨道</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叶片</w:t>
            </w:r>
            <w:r>
              <w:rPr>
                <w:rFonts w:hint="eastAsia" w:ascii="宋体" w:hAnsi="宋体" w:eastAsia="宋体" w:cs="宋体"/>
                <w:b w:val="0"/>
                <w:bCs w:val="0"/>
                <w:sz w:val="24"/>
                <w:szCs w:val="24"/>
                <w:lang w:val="en-US" w:eastAsia="zh-CN"/>
              </w:rPr>
              <w:t>不小于</w:t>
            </w:r>
            <w:r>
              <w:rPr>
                <w:rFonts w:hint="eastAsia" w:ascii="宋体" w:hAnsi="宋体" w:eastAsia="宋体" w:cs="宋体"/>
                <w:b w:val="0"/>
                <w:bCs w:val="0"/>
                <w:sz w:val="24"/>
                <w:szCs w:val="24"/>
              </w:rPr>
              <w:t>25mm</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厚度不小于0.21mm</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拉珠升降系统</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配件及系统技术要求</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采用前半边带弧型</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制头采用行星齿轮运行原理，内置</w:t>
            </w:r>
            <w:r>
              <w:rPr>
                <w:rFonts w:hint="eastAsia" w:ascii="宋体" w:hAnsi="宋体" w:eastAsia="宋体" w:cs="宋体"/>
                <w:b w:val="0"/>
                <w:bCs w:val="0"/>
                <w:sz w:val="24"/>
                <w:szCs w:val="24"/>
                <w:lang w:val="en-US" w:eastAsia="zh-CN"/>
              </w:rPr>
              <w:t>不少于</w:t>
            </w:r>
            <w:r>
              <w:rPr>
                <w:rFonts w:hint="eastAsia" w:ascii="宋体" w:hAnsi="宋体" w:eastAsia="宋体" w:cs="宋体"/>
                <w:b w:val="0"/>
                <w:bCs w:val="0"/>
                <w:sz w:val="24"/>
                <w:szCs w:val="24"/>
              </w:rPr>
              <w:t>6组锁紧弹簧，要求噪音小、手感轻、承重大等特点，最大拉动重量</w:t>
            </w:r>
            <w:r>
              <w:rPr>
                <w:rFonts w:hint="eastAsia" w:ascii="宋体" w:hAnsi="宋体" w:eastAsia="宋体" w:cs="宋体"/>
                <w:b w:val="0"/>
                <w:bCs w:val="0"/>
                <w:sz w:val="24"/>
                <w:szCs w:val="24"/>
                <w:lang w:val="en-US" w:eastAsia="zh-CN"/>
              </w:rPr>
              <w:t>不高于</w:t>
            </w:r>
            <w:r>
              <w:rPr>
                <w:rFonts w:hint="eastAsia" w:ascii="宋体" w:hAnsi="宋体" w:eastAsia="宋体" w:cs="宋体"/>
                <w:b w:val="0"/>
                <w:bCs w:val="0"/>
                <w:sz w:val="24"/>
                <w:szCs w:val="24"/>
              </w:rPr>
              <w:t>8KG，最大面积≥5平方米。</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0425" w:type="dxa"/>
            <w:gridSpan w:val="6"/>
            <w:tcBorders>
              <w:tl2br w:val="nil"/>
              <w:tr2bl w:val="nil"/>
            </w:tcBorders>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rPr>
              <w:t>宿舍楼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窗帘布1</w:t>
            </w:r>
          </w:p>
        </w:tc>
        <w:tc>
          <w:tcPr>
            <w:tcW w:w="4858"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1.成分100%聚酯纤维，</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 2910.24-2009</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FZ/T01057.2-2007</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顶破强力(N)：≥4290，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GB/T19976-2005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断裂强力（N）：经向≥2000，纬向≥2750，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GB/T3923.1-2013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sz w:val="24"/>
                <w:szCs w:val="24"/>
              </w:rPr>
              <w:t>可分解致癌芳香胺染料：禁用</w:t>
            </w:r>
            <w:r>
              <w:rPr>
                <w:rFonts w:hint="eastAsia" w:ascii="宋体" w:hAnsi="宋体" w:eastAsia="宋体" w:cs="宋体"/>
                <w:sz w:val="24"/>
                <w:szCs w:val="24"/>
                <w:lang w:eastAsia="zh-CN"/>
              </w:rPr>
              <w:t>；</w:t>
            </w:r>
            <w:r>
              <w:rPr>
                <w:rFonts w:hint="eastAsia" w:ascii="宋体" w:hAnsi="宋体" w:eastAsia="宋体" w:cs="宋体"/>
                <w:b w:val="0"/>
                <w:bCs w:val="0"/>
                <w:sz w:val="24"/>
                <w:szCs w:val="24"/>
              </w:rPr>
              <w:t>PH值范围6-7.5，符合GB/T 7573-2009标准；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3.未检出甲醛，符合GB/T 2912.1-2009标准；</w:t>
            </w:r>
          </w:p>
          <w:p>
            <w:pPr>
              <w:spacing w:line="30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4.损毁长度≤ 80mm、续燃时间≤0S、阴燃时间≤0S符合GB/T5455-2014</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5.可萃取重金属含量，未检出下列物质镍、锑、砷、铅、镉、铬、汞、钴，符合GB/T 17593.2-2007；GB/T 17593.3-2006；GB/T 17593.4-2006标准；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6.未检出致癌染料，符合GB/T 20382-2006标准；未检出四氯苯酚(TeCP,总量)和未检出五氯苯酚(PCP)，符合GB/T 18414-2006标准；总铅含量未检出，符合GB/T 30157-2013标准；总镉含量未检出</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7.致敏染料</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未检出；</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8.负离子发生量(个/C㎡)：≥300，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GB/T30128-2013</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纱帘</w:t>
            </w:r>
          </w:p>
        </w:tc>
        <w:tc>
          <w:tcPr>
            <w:tcW w:w="4858" w:type="dxa"/>
            <w:tcBorders>
              <w:tl2br w:val="nil"/>
              <w:tr2bl w:val="nil"/>
            </w:tcBorders>
            <w:vAlign w:val="center"/>
          </w:tcPr>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成分：100%聚酯纤维，</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FZ/T01057-2007</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织物密度:经密≥300根/10cm，纬密≥320根/10cm,</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GB/T4668-1995</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3</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起毛起球≥4级，</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GB/T4802.1-2008</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4</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安全性能：甲醛含量未检出；可分解致癌芳香胺染料：禁用；PH值：4-9；异味：无，符合</w:t>
            </w:r>
            <w:r>
              <w:rPr>
                <w:rFonts w:hint="eastAsia" w:ascii="宋体" w:hAnsi="宋体" w:eastAsia="宋体" w:cs="宋体"/>
                <w:b w:val="0"/>
                <w:bCs w:val="0"/>
                <w:sz w:val="24"/>
                <w:szCs w:val="24"/>
                <w:lang w:val="en-US" w:eastAsia="zh-CN"/>
              </w:rPr>
              <w:t xml:space="preserve">GB </w:t>
            </w:r>
            <w:r>
              <w:rPr>
                <w:rFonts w:hint="eastAsia" w:ascii="宋体" w:hAnsi="宋体" w:eastAsia="宋体" w:cs="宋体"/>
                <w:b w:val="0"/>
                <w:bCs w:val="0"/>
                <w:sz w:val="24"/>
                <w:szCs w:val="24"/>
              </w:rPr>
              <w:t>18401-2010</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rPr>
              <w:t>《国家纺织产品基本安全规范》</w:t>
            </w:r>
          </w:p>
          <w:p>
            <w:pPr>
              <w:spacing w:line="30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5</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物理性能：断裂强力：经向≥320N，纬向≥330N，撕破强力：经向≥35N，纬向≥30N，</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GB/T3923.1-2013，GB/T3917.2-2009</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6</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织物悬垂率：≤40%，</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GB/T23329-2009</w:t>
            </w:r>
            <w:r>
              <w:rPr>
                <w:rFonts w:hint="eastAsia" w:ascii="宋体" w:hAnsi="宋体" w:eastAsia="宋体" w:cs="宋体"/>
                <w:b w:val="0"/>
                <w:bCs w:val="0"/>
                <w:sz w:val="24"/>
                <w:szCs w:val="24"/>
                <w:lang w:val="en-US" w:eastAsia="zh-CN"/>
              </w:rPr>
              <w:t>标准</w:t>
            </w:r>
            <w:r>
              <w:rPr>
                <w:rFonts w:hint="eastAsia" w:ascii="宋体" w:hAnsi="宋体" w:eastAsia="宋体" w:cs="宋体"/>
                <w:b w:val="0"/>
                <w:bCs w:val="0"/>
                <w:sz w:val="24"/>
                <w:szCs w:val="24"/>
                <w:lang w:eastAsia="zh-CN"/>
              </w:rPr>
              <w:t>；</w:t>
            </w:r>
          </w:p>
          <w:p>
            <w:pPr>
              <w:spacing w:line="300" w:lineRule="auto"/>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7</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防霉性能：≤2级，</w:t>
            </w:r>
            <w:r>
              <w:rPr>
                <w:rFonts w:hint="eastAsia" w:ascii="宋体" w:hAnsi="宋体" w:eastAsia="宋体" w:cs="宋体"/>
                <w:b w:val="0"/>
                <w:bCs w:val="0"/>
                <w:sz w:val="24"/>
                <w:szCs w:val="24"/>
                <w:lang w:val="en-US" w:eastAsia="zh-CN"/>
              </w:rPr>
              <w:t>符合</w:t>
            </w:r>
            <w:r>
              <w:rPr>
                <w:rFonts w:hint="eastAsia" w:ascii="宋体" w:hAnsi="宋体" w:eastAsia="宋体" w:cs="宋体"/>
                <w:b w:val="0"/>
                <w:bCs w:val="0"/>
                <w:sz w:val="24"/>
                <w:szCs w:val="24"/>
              </w:rPr>
              <w:t>GB/T24346-2009</w:t>
            </w:r>
            <w:r>
              <w:rPr>
                <w:rFonts w:hint="eastAsia" w:ascii="宋体" w:hAnsi="宋体" w:eastAsia="宋体" w:cs="宋体"/>
                <w:b w:val="0"/>
                <w:bCs w:val="0"/>
                <w:sz w:val="24"/>
                <w:szCs w:val="24"/>
                <w:lang w:val="en-US" w:eastAsia="zh-CN"/>
              </w:rPr>
              <w:t>标准；</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bCs/>
                <w:sz w:val="24"/>
                <w:szCs w:val="24"/>
                <w:lang w:val="en-US"/>
              </w:rPr>
            </w:pPr>
            <w:r>
              <w:rPr>
                <w:rFonts w:hint="eastAsia" w:ascii="宋体" w:hAnsi="宋体" w:eastAsia="宋体" w:cs="宋体"/>
                <w:i w:val="0"/>
                <w:iCs w:val="0"/>
                <w:color w:val="000000"/>
                <w:kern w:val="0"/>
                <w:sz w:val="24"/>
                <w:szCs w:val="24"/>
                <w:u w:val="none"/>
                <w:lang w:val="en-US" w:eastAsia="zh-CN" w:bidi="ar"/>
              </w:rPr>
              <w:t>韩带1</w:t>
            </w:r>
          </w:p>
        </w:tc>
        <w:tc>
          <w:tcPr>
            <w:tcW w:w="4858" w:type="dxa"/>
            <w:tcBorders>
              <w:tl2br w:val="nil"/>
              <w:tr2bl w:val="nil"/>
            </w:tcBorders>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1.成分：100%聚酯纤维，符合FZ/T01057-2007标准；</w:t>
            </w:r>
          </w:p>
          <w:p>
            <w:pPr>
              <w:keepNext w:val="0"/>
              <w:keepLines w:val="0"/>
              <w:widowControl/>
              <w:suppressLineNumbers w:val="0"/>
              <w:jc w:val="left"/>
              <w:textAlignment w:val="center"/>
              <w:rPr>
                <w:rFonts w:hint="eastAsia" w:ascii="宋体" w:hAnsi="宋体" w:eastAsia="宋体" w:cs="宋体"/>
                <w:b w:val="0"/>
                <w:bCs w:val="0"/>
                <w:sz w:val="24"/>
                <w:szCs w:val="24"/>
                <w:lang w:eastAsia="zh-CN"/>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2.抗老化能力（强力保持率）：经向≥1600N，纬向≥1500N符合GB/T3923.1-2013标准；</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9" w:type="dxa"/>
            <w:tcBorders>
              <w:tl2br w:val="nil"/>
              <w:tr2bl w:val="nil"/>
            </w:tcBorders>
            <w:vAlign w:val="center"/>
          </w:tcPr>
          <w:p>
            <w:pPr>
              <w:spacing w:line="30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p>
        </w:tc>
        <w:tc>
          <w:tcPr>
            <w:tcW w:w="128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静音纳米轨道1</w:t>
            </w:r>
          </w:p>
        </w:tc>
        <w:tc>
          <w:tcPr>
            <w:tcW w:w="4858" w:type="dxa"/>
            <w:tcBorders>
              <w:tl2br w:val="nil"/>
              <w:tr2bl w:val="nil"/>
            </w:tcBorders>
            <w:vAlign w:val="center"/>
          </w:tcPr>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轨道材质符合GB/T6892-2023</w:t>
            </w:r>
            <w:r>
              <w:rPr>
                <w:rFonts w:hint="eastAsia" w:ascii="宋体" w:hAnsi="宋体" w:eastAsia="宋体" w:cs="宋体"/>
                <w:b w:val="0"/>
                <w:bCs w:val="0"/>
                <w:sz w:val="24"/>
                <w:szCs w:val="24"/>
                <w:lang w:val="en-US" w:eastAsia="zh-CN"/>
              </w:rPr>
              <w:t>标准；</w:t>
            </w:r>
          </w:p>
          <w:p>
            <w:pPr>
              <w:spacing w:line="30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规格为宽*高≥（宽28mm*高22mm）方形轨道，国标型材厚度：≥1.20mm，漆面电泳处理，滑珠吊环为不锈钢</w:t>
            </w:r>
            <w:r>
              <w:rPr>
                <w:rFonts w:hint="eastAsia" w:ascii="宋体" w:hAnsi="宋体" w:eastAsia="宋体" w:cs="宋体"/>
                <w:b w:val="0"/>
                <w:bCs w:val="0"/>
                <w:sz w:val="24"/>
                <w:szCs w:val="24"/>
                <w:lang w:eastAsia="zh-CN"/>
              </w:rPr>
              <w:t>；</w:t>
            </w:r>
          </w:p>
        </w:tc>
        <w:tc>
          <w:tcPr>
            <w:tcW w:w="1719"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992" w:type="dxa"/>
            <w:tcBorders>
              <w:tl2br w:val="nil"/>
              <w:tr2bl w:val="nil"/>
            </w:tcBorders>
            <w:vAlign w:val="center"/>
          </w:tcPr>
          <w:p>
            <w:pPr>
              <w:spacing w:line="300" w:lineRule="auto"/>
              <w:jc w:val="center"/>
              <w:rPr>
                <w:rFonts w:hint="eastAsia" w:ascii="宋体" w:hAnsi="宋体" w:eastAsia="宋体" w:cs="宋体"/>
                <w:b/>
                <w:bCs/>
                <w:sz w:val="24"/>
                <w:szCs w:val="24"/>
              </w:rPr>
            </w:pPr>
          </w:p>
        </w:tc>
        <w:tc>
          <w:tcPr>
            <w:tcW w:w="633" w:type="dxa"/>
            <w:tcBorders>
              <w:tl2br w:val="nil"/>
              <w:tr2bl w:val="nil"/>
            </w:tcBorders>
            <w:vAlign w:val="center"/>
          </w:tcPr>
          <w:p>
            <w:pPr>
              <w:spacing w:line="300" w:lineRule="auto"/>
              <w:jc w:val="center"/>
              <w:rPr>
                <w:rFonts w:hint="eastAsia" w:ascii="宋体" w:hAnsi="宋体" w:eastAsia="宋体" w:cs="宋体"/>
                <w:b/>
                <w:bCs/>
                <w:sz w:val="24"/>
                <w:szCs w:val="24"/>
              </w:rPr>
            </w:pPr>
          </w:p>
        </w:tc>
      </w:tr>
    </w:tbl>
    <w:p>
      <w:pPr>
        <w:pStyle w:val="44"/>
        <w:spacing w:line="360" w:lineRule="auto"/>
        <w:ind w:firstLine="0" w:firstLineChars="0"/>
        <w:jc w:val="left"/>
        <w:rPr>
          <w:rFonts w:hint="eastAsia" w:ascii="宋体" w:hAnsi="宋体" w:eastAsia="宋体" w:cs="宋体"/>
          <w:sz w:val="24"/>
        </w:rPr>
      </w:pPr>
    </w:p>
    <w:p>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注：供应商需</w:t>
      </w:r>
      <w:r>
        <w:rPr>
          <w:rFonts w:hint="eastAsia" w:ascii="宋体" w:hAnsi="宋体" w:eastAsia="宋体" w:cs="宋体"/>
          <w:b/>
          <w:sz w:val="24"/>
        </w:rPr>
        <w:t>逐项完整填写</w:t>
      </w:r>
      <w:r>
        <w:rPr>
          <w:rFonts w:hint="eastAsia" w:ascii="宋体" w:hAnsi="宋体" w:eastAsia="宋体" w:cs="宋体"/>
          <w:sz w:val="24"/>
        </w:rPr>
        <w:t>，</w:t>
      </w:r>
      <w:r>
        <w:rPr>
          <w:rFonts w:hint="eastAsia" w:ascii="宋体" w:hAnsi="宋体" w:eastAsia="宋体" w:cs="宋体"/>
          <w:snapToGrid w:val="0"/>
          <w:kern w:val="0"/>
          <w:sz w:val="24"/>
        </w:rPr>
        <w:t>应答文件技术要求响应条款</w:t>
      </w:r>
      <w:r>
        <w:rPr>
          <w:rFonts w:hint="eastAsia" w:ascii="宋体" w:hAnsi="宋体" w:eastAsia="宋体" w:cs="宋体"/>
          <w:b/>
          <w:sz w:val="24"/>
        </w:rPr>
        <w:t>不得</w:t>
      </w:r>
      <w:r>
        <w:rPr>
          <w:rFonts w:hint="eastAsia" w:ascii="宋体" w:hAnsi="宋体" w:eastAsia="宋体" w:cs="宋体"/>
          <w:sz w:val="24"/>
        </w:rPr>
        <w:t>简单填写“响应”或“完全响应”。</w:t>
      </w:r>
    </w:p>
    <w:p>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供应商须对上述条款逐条响应，如有一条负偏离视为未实质性响应，</w:t>
      </w:r>
      <w:r>
        <w:rPr>
          <w:rFonts w:hint="eastAsia" w:ascii="宋体" w:hAnsi="宋体" w:eastAsia="宋体" w:cs="宋体"/>
          <w:b/>
          <w:color w:val="FF0000"/>
          <w:sz w:val="24"/>
        </w:rPr>
        <w:t>做投标无效处理</w:t>
      </w:r>
      <w:r>
        <w:rPr>
          <w:rFonts w:hint="eastAsia" w:ascii="宋体" w:hAnsi="宋体" w:eastAsia="宋体" w:cs="宋体"/>
          <w:color w:val="FF0000"/>
          <w:sz w:val="24"/>
        </w:rPr>
        <w:t>。</w:t>
      </w:r>
    </w:p>
    <w:p>
      <w:pPr>
        <w:pStyle w:val="44"/>
        <w:spacing w:line="360" w:lineRule="auto"/>
        <w:ind w:firstLine="547" w:firstLineChars="228"/>
        <w:jc w:val="left"/>
        <w:rPr>
          <w:rFonts w:hint="eastAsia" w:ascii="宋体" w:hAnsi="宋体" w:eastAsia="宋体" w:cs="宋体"/>
          <w:sz w:val="24"/>
        </w:rPr>
      </w:pPr>
    </w:p>
    <w:p>
      <w:pPr>
        <w:snapToGrid w:val="0"/>
        <w:spacing w:line="360" w:lineRule="auto"/>
        <w:ind w:firstLine="4008" w:firstLineChars="1670"/>
        <w:rPr>
          <w:rFonts w:hint="eastAsia" w:ascii="宋体" w:hAnsi="宋体" w:eastAsia="宋体" w:cs="宋体"/>
          <w:sz w:val="24"/>
          <w:szCs w:val="24"/>
        </w:rPr>
      </w:pPr>
      <w:r>
        <w:rPr>
          <w:rFonts w:hint="eastAsia" w:ascii="宋体" w:hAnsi="宋体" w:eastAsia="宋体" w:cs="宋体"/>
          <w:sz w:val="24"/>
          <w:szCs w:val="24"/>
        </w:rPr>
        <w:t xml:space="preserve">供应商（盖章）： </w:t>
      </w:r>
    </w:p>
    <w:p>
      <w:pPr>
        <w:snapToGrid w:val="0"/>
        <w:spacing w:line="360" w:lineRule="auto"/>
        <w:ind w:firstLine="4008" w:firstLineChars="1670"/>
        <w:rPr>
          <w:rFonts w:hint="eastAsia" w:ascii="宋体" w:hAnsi="宋体" w:eastAsia="宋体" w:cs="宋体"/>
          <w:bCs/>
          <w:sz w:val="24"/>
          <w:szCs w:val="24"/>
        </w:rPr>
      </w:pPr>
      <w:r>
        <w:rPr>
          <w:rFonts w:hint="eastAsia" w:ascii="宋体" w:hAnsi="宋体" w:eastAsia="宋体" w:cs="宋体"/>
          <w:bCs/>
          <w:sz w:val="24"/>
          <w:szCs w:val="24"/>
        </w:rPr>
        <w:t>日  期：       年    月   日</w:t>
      </w:r>
    </w:p>
    <w:p>
      <w:pPr>
        <w:rPr>
          <w:rFonts w:hint="eastAsia" w:ascii="宋体" w:hAnsi="宋体" w:eastAsia="宋体" w:cs="宋体"/>
          <w:szCs w:val="21"/>
        </w:rPr>
      </w:pPr>
      <w:r>
        <w:rPr>
          <w:rFonts w:hint="eastAsia" w:ascii="宋体" w:hAnsi="宋体" w:eastAsia="宋体" w:cs="宋体"/>
          <w:szCs w:val="21"/>
        </w:rPr>
        <w:br w:type="page"/>
      </w:r>
    </w:p>
    <w:p>
      <w:pPr>
        <w:pStyle w:val="4"/>
        <w:rPr>
          <w:rStyle w:val="42"/>
          <w:rFonts w:hint="eastAsia" w:ascii="宋体" w:hAnsi="宋体" w:eastAsia="宋体" w:cs="宋体"/>
          <w:b/>
          <w:bCs/>
        </w:rPr>
        <w:sectPr>
          <w:headerReference r:id="rId3" w:type="default"/>
          <w:footerReference r:id="rId4" w:type="default"/>
          <w:pgSz w:w="11906" w:h="16838"/>
          <w:pgMar w:top="1610" w:right="1043" w:bottom="1610" w:left="1010" w:header="851" w:footer="992" w:gutter="0"/>
          <w:cols w:space="425" w:num="1"/>
          <w:docGrid w:type="lines" w:linePitch="312" w:charSpace="0"/>
        </w:sectPr>
      </w:pPr>
    </w:p>
    <w:p>
      <w:pPr>
        <w:pStyle w:val="4"/>
        <w:numPr>
          <w:ilvl w:val="0"/>
          <w:numId w:val="0"/>
        </w:numPr>
        <w:rPr>
          <w:rStyle w:val="42"/>
          <w:rFonts w:hint="eastAsia" w:ascii="宋体" w:hAnsi="宋体" w:eastAsia="宋体" w:cs="宋体"/>
          <w:b/>
          <w:bCs/>
        </w:rPr>
      </w:pPr>
      <w:bookmarkStart w:id="68" w:name="_Toc21718"/>
      <w:r>
        <w:rPr>
          <w:rFonts w:hint="eastAsia" w:ascii="宋体" w:hAnsi="宋体" w:eastAsia="宋体" w:cs="宋体"/>
          <w:b/>
          <w:bCs/>
          <w:kern w:val="2"/>
          <w:sz w:val="32"/>
          <w:szCs w:val="32"/>
          <w:lang w:val="en-US" w:eastAsia="zh-CN" w:bidi="ar-SA"/>
        </w:rPr>
        <w:t>六、</w:t>
      </w:r>
      <w:r>
        <w:rPr>
          <w:rStyle w:val="42"/>
          <w:rFonts w:hint="eastAsia" w:ascii="宋体" w:hAnsi="宋体" w:eastAsia="宋体" w:cs="宋体"/>
          <w:b/>
          <w:bCs/>
        </w:rPr>
        <w:t>投标报价表</w:t>
      </w:r>
      <w:bookmarkEnd w:id="68"/>
    </w:p>
    <w:p>
      <w:pPr>
        <w:pStyle w:val="4"/>
        <w:rPr>
          <w:rStyle w:val="42"/>
          <w:rFonts w:hint="eastAsia" w:ascii="宋体" w:hAnsi="宋体" w:eastAsia="宋体" w:cs="宋体"/>
          <w:b/>
          <w:bCs/>
        </w:rPr>
      </w:pPr>
      <w:bookmarkStart w:id="69" w:name="_Toc3735"/>
      <w:r>
        <w:rPr>
          <w:rStyle w:val="42"/>
          <w:rFonts w:hint="eastAsia" w:ascii="宋体" w:hAnsi="宋体" w:eastAsia="宋体" w:cs="宋体"/>
          <w:b/>
          <w:bCs/>
        </w:rPr>
        <w:t>（一）开标一览表</w:t>
      </w:r>
      <w:bookmarkEnd w:id="69"/>
    </w:p>
    <w:p>
      <w:pPr>
        <w:spacing w:line="400" w:lineRule="exact"/>
        <w:rPr>
          <w:rStyle w:val="47"/>
          <w:rFonts w:hint="eastAsia" w:ascii="宋体" w:hAnsi="宋体" w:eastAsia="宋体" w:cs="宋体"/>
        </w:rPr>
      </w:pPr>
    </w:p>
    <w:p>
      <w:pPr>
        <w:tabs>
          <w:tab w:val="left" w:pos="7740"/>
        </w:tabs>
        <w:adjustRightInd w:val="0"/>
        <w:snapToGrid w:val="0"/>
        <w:spacing w:line="360" w:lineRule="auto"/>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项目编号：</w:t>
      </w:r>
      <w:r>
        <w:rPr>
          <w:rFonts w:hint="eastAsia" w:ascii="宋体" w:hAnsi="宋体" w:eastAsia="宋体" w:cs="宋体"/>
          <w:sz w:val="24"/>
          <w:szCs w:val="24"/>
          <w:u w:val="single"/>
        </w:rPr>
        <w:t xml:space="preserve">                     </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8"/>
        <w:gridCol w:w="1859"/>
        <w:gridCol w:w="4647"/>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项目名称</w:t>
            </w:r>
          </w:p>
        </w:tc>
        <w:tc>
          <w:tcPr>
            <w:tcW w:w="916" w:type="pct"/>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2289" w:type="pct"/>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投标报价</w:t>
            </w:r>
          </w:p>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（人民币 元）</w:t>
            </w:r>
          </w:p>
        </w:tc>
        <w:tc>
          <w:tcPr>
            <w:tcW w:w="668" w:type="pct"/>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hint="eastAsia" w:ascii="宋体" w:hAnsi="宋体" w:eastAsia="宋体" w:cs="宋体"/>
                <w:bCs/>
                <w:sz w:val="24"/>
                <w:szCs w:val="24"/>
              </w:rPr>
            </w:pPr>
          </w:p>
        </w:tc>
        <w:tc>
          <w:tcPr>
            <w:tcW w:w="916" w:type="pct"/>
            <w:vAlign w:val="center"/>
          </w:tcPr>
          <w:p>
            <w:pPr>
              <w:adjustRightInd w:val="0"/>
              <w:snapToGrid w:val="0"/>
              <w:jc w:val="center"/>
              <w:rPr>
                <w:rFonts w:hint="eastAsia" w:ascii="宋体" w:hAnsi="宋体" w:eastAsia="宋体" w:cs="宋体"/>
                <w:bCs/>
                <w:sz w:val="24"/>
                <w:szCs w:val="24"/>
              </w:rPr>
            </w:pPr>
            <w:r>
              <w:rPr>
                <w:rFonts w:hint="eastAsia" w:ascii="宋体" w:hAnsi="宋体" w:eastAsia="宋体" w:cs="宋体"/>
                <w:bCs/>
                <w:sz w:val="24"/>
                <w:szCs w:val="24"/>
              </w:rPr>
              <w:t>1项</w:t>
            </w:r>
          </w:p>
        </w:tc>
        <w:tc>
          <w:tcPr>
            <w:tcW w:w="2289" w:type="pct"/>
            <w:vAlign w:val="center"/>
          </w:tcPr>
          <w:p>
            <w:pPr>
              <w:adjustRightInd w:val="0"/>
              <w:snapToGrid w:val="0"/>
              <w:rPr>
                <w:rFonts w:hint="eastAsia" w:ascii="宋体" w:hAnsi="宋体" w:eastAsia="宋体" w:cs="宋体"/>
                <w:bCs/>
                <w:sz w:val="24"/>
                <w:szCs w:val="24"/>
                <w:u w:val="single"/>
              </w:rPr>
            </w:pPr>
            <w:r>
              <w:rPr>
                <w:rFonts w:hint="eastAsia" w:ascii="宋体" w:hAnsi="宋体" w:eastAsia="宋体" w:cs="宋体"/>
                <w:bCs/>
                <w:sz w:val="24"/>
                <w:szCs w:val="24"/>
              </w:rPr>
              <w:t>小写：￥</w:t>
            </w:r>
          </w:p>
          <w:p>
            <w:pPr>
              <w:adjustRightInd w:val="0"/>
              <w:snapToGrid w:val="0"/>
              <w:rPr>
                <w:rFonts w:hint="eastAsia" w:ascii="宋体" w:hAnsi="宋体" w:eastAsia="宋体" w:cs="宋体"/>
                <w:bCs/>
                <w:sz w:val="24"/>
                <w:szCs w:val="24"/>
                <w:u w:val="single"/>
              </w:rPr>
            </w:pPr>
            <w:r>
              <w:rPr>
                <w:rFonts w:hint="eastAsia" w:ascii="宋体" w:hAnsi="宋体" w:eastAsia="宋体" w:cs="宋体"/>
                <w:bCs/>
                <w:sz w:val="24"/>
                <w:szCs w:val="24"/>
              </w:rPr>
              <w:t>大写：人民币</w:t>
            </w:r>
          </w:p>
        </w:tc>
        <w:tc>
          <w:tcPr>
            <w:tcW w:w="668" w:type="pct"/>
            <w:vAlign w:val="center"/>
          </w:tcPr>
          <w:p>
            <w:pPr>
              <w:pStyle w:val="48"/>
              <w:spacing w:line="240" w:lineRule="auto"/>
              <w:ind w:left="-44" w:leftChars="-21" w:right="-69" w:rightChars="-33"/>
              <w:rPr>
                <w:rFonts w:hint="eastAsia" w:ascii="宋体" w:hAnsi="宋体" w:eastAsia="宋体" w:cs="宋体"/>
                <w:bCs/>
                <w:szCs w:val="24"/>
              </w:rPr>
            </w:pPr>
          </w:p>
        </w:tc>
      </w:tr>
    </w:tbl>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投标人名称（盖章）： _____________ </w:t>
      </w:r>
    </w:p>
    <w:p>
      <w:pPr>
        <w:spacing w:line="360" w:lineRule="auto"/>
        <w:rPr>
          <w:rFonts w:hint="eastAsia" w:ascii="宋体" w:hAnsi="宋体" w:eastAsia="宋体" w:cs="宋体"/>
          <w:sz w:val="24"/>
          <w:szCs w:val="24"/>
        </w:rPr>
      </w:pPr>
      <w:r>
        <w:rPr>
          <w:rFonts w:hint="eastAsia" w:ascii="宋体" w:hAnsi="宋体" w:eastAsia="宋体" w:cs="宋体"/>
          <w:kern w:val="0"/>
          <w:sz w:val="24"/>
          <w:szCs w:val="24"/>
        </w:rPr>
        <w:t>法定代表人或其授权代表签字</w:t>
      </w:r>
      <w:r>
        <w:rPr>
          <w:rFonts w:hint="eastAsia" w:ascii="宋体" w:hAnsi="宋体" w:eastAsia="宋体" w:cs="宋体"/>
          <w:sz w:val="24"/>
          <w:szCs w:val="24"/>
        </w:rPr>
        <w:t xml:space="preserve">：____________ </w:t>
      </w:r>
    </w:p>
    <w:p>
      <w:pPr>
        <w:autoSpaceDE w:val="0"/>
        <w:autoSpaceDN w:val="0"/>
        <w:adjustRightInd w:val="0"/>
        <w:rPr>
          <w:rFonts w:hint="eastAsia" w:ascii="宋体" w:hAnsi="宋体" w:eastAsia="宋体" w:cs="宋体"/>
          <w:b/>
          <w:sz w:val="24"/>
          <w:szCs w:val="24"/>
          <w:lang w:val="zh-CN"/>
        </w:rPr>
      </w:pPr>
      <w:r>
        <w:rPr>
          <w:rFonts w:hint="eastAsia" w:ascii="宋体" w:hAnsi="宋体" w:eastAsia="宋体" w:cs="宋体"/>
          <w:sz w:val="24"/>
          <w:szCs w:val="24"/>
        </w:rPr>
        <w:t>日期：   年   月   日</w:t>
      </w:r>
    </w:p>
    <w:p>
      <w:pPr>
        <w:pStyle w:val="44"/>
        <w:spacing w:line="360" w:lineRule="auto"/>
        <w:ind w:firstLine="478" w:firstLineChars="228"/>
        <w:jc w:val="left"/>
        <w:rPr>
          <w:rFonts w:hint="eastAsia" w:ascii="宋体" w:hAnsi="宋体" w:eastAsia="宋体" w:cs="宋体"/>
        </w:rPr>
      </w:pPr>
    </w:p>
    <w:p>
      <w:pPr>
        <w:pStyle w:val="44"/>
        <w:spacing w:line="360" w:lineRule="auto"/>
        <w:ind w:firstLine="478" w:firstLineChars="228"/>
        <w:jc w:val="left"/>
        <w:rPr>
          <w:rFonts w:hint="eastAsia" w:ascii="宋体" w:hAnsi="宋体" w:eastAsia="宋体" w:cs="宋体"/>
        </w:rPr>
      </w:pPr>
    </w:p>
    <w:p>
      <w:pPr>
        <w:pStyle w:val="44"/>
        <w:spacing w:line="360" w:lineRule="auto"/>
        <w:ind w:firstLine="478" w:firstLineChars="228"/>
        <w:jc w:val="left"/>
        <w:rPr>
          <w:rFonts w:hint="eastAsia" w:ascii="宋体" w:hAnsi="宋体" w:eastAsia="宋体" w:cs="宋体"/>
        </w:rPr>
      </w:pPr>
    </w:p>
    <w:p>
      <w:pPr>
        <w:rPr>
          <w:rStyle w:val="42"/>
          <w:rFonts w:hint="eastAsia" w:ascii="宋体" w:hAnsi="宋体" w:eastAsia="宋体" w:cs="宋体"/>
        </w:rPr>
      </w:pPr>
      <w:r>
        <w:rPr>
          <w:rStyle w:val="42"/>
          <w:rFonts w:hint="eastAsia" w:ascii="宋体" w:hAnsi="宋体" w:eastAsia="宋体" w:cs="宋体"/>
        </w:rPr>
        <w:br w:type="page"/>
      </w:r>
    </w:p>
    <w:p>
      <w:pPr>
        <w:pStyle w:val="4"/>
        <w:numPr>
          <w:ilvl w:val="0"/>
          <w:numId w:val="2"/>
        </w:numPr>
        <w:rPr>
          <w:rFonts w:hint="eastAsia" w:ascii="宋体" w:hAnsi="宋体" w:eastAsia="宋体" w:cs="宋体"/>
        </w:rPr>
      </w:pPr>
      <w:bookmarkStart w:id="70" w:name="_Toc29909"/>
      <w:r>
        <w:rPr>
          <w:rStyle w:val="42"/>
          <w:rFonts w:hint="eastAsia" w:ascii="宋体" w:hAnsi="宋体" w:eastAsia="宋体" w:cs="宋体"/>
          <w:b/>
          <w:bCs/>
        </w:rPr>
        <w:t>分项报价表</w:t>
      </w:r>
      <w:bookmarkEnd w:id="70"/>
    </w:p>
    <w:tbl>
      <w:tblPr>
        <w:tblStyle w:val="28"/>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764"/>
        <w:gridCol w:w="968"/>
        <w:gridCol w:w="968"/>
        <w:gridCol w:w="968"/>
        <w:gridCol w:w="968"/>
        <w:gridCol w:w="968"/>
        <w:gridCol w:w="968"/>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71" w:type="dxa"/>
            <w:tcBorders>
              <w:tl2br w:val="nil"/>
              <w:tr2bl w:val="nil"/>
            </w:tcBorders>
            <w:shd w:val="clear" w:color="auto" w:fill="DCE6F2"/>
            <w:vAlign w:val="center"/>
          </w:tcPr>
          <w:p>
            <w:pPr>
              <w:spacing w:line="300" w:lineRule="auto"/>
              <w:jc w:val="center"/>
              <w:rPr>
                <w:rFonts w:hint="eastAsia" w:ascii="宋体" w:hAnsi="宋体" w:eastAsia="宋体" w:cs="宋体"/>
                <w:b/>
                <w:bCs/>
                <w:sz w:val="24"/>
                <w:szCs w:val="24"/>
              </w:rPr>
            </w:pPr>
            <w:r>
              <w:rPr>
                <w:rFonts w:hint="eastAsia" w:ascii="宋体" w:hAnsi="宋体" w:eastAsia="宋体" w:cs="宋体"/>
                <w:b w:val="0"/>
                <w:bCs w:val="0"/>
                <w:sz w:val="24"/>
                <w:szCs w:val="24"/>
              </w:rPr>
              <w:t>序号</w:t>
            </w:r>
          </w:p>
        </w:tc>
        <w:tc>
          <w:tcPr>
            <w:tcW w:w="1764" w:type="dxa"/>
            <w:tcBorders>
              <w:tl2br w:val="nil"/>
              <w:tr2bl w:val="nil"/>
            </w:tcBorders>
            <w:shd w:val="clear" w:color="auto" w:fill="DCE6F2"/>
            <w:vAlign w:val="center"/>
          </w:tcPr>
          <w:p>
            <w:pPr>
              <w:jc w:val="center"/>
              <w:rPr>
                <w:rFonts w:hint="eastAsia" w:ascii="宋体" w:hAnsi="宋体" w:eastAsia="宋体" w:cs="宋体"/>
                <w:sz w:val="24"/>
                <w:szCs w:val="24"/>
                <w:highlight w:val="none"/>
              </w:rPr>
            </w:pPr>
            <w:r>
              <w:rPr>
                <w:rFonts w:hint="eastAsia" w:ascii="宋体" w:hAnsi="宋体" w:eastAsia="宋体" w:cs="宋体"/>
                <w:b w:val="0"/>
                <w:bCs w:val="0"/>
                <w:sz w:val="24"/>
                <w:szCs w:val="24"/>
              </w:rPr>
              <w:t>货物名称</w:t>
            </w:r>
          </w:p>
        </w:tc>
        <w:tc>
          <w:tcPr>
            <w:tcW w:w="968" w:type="dxa"/>
            <w:tcBorders>
              <w:tl2br w:val="nil"/>
              <w:tr2bl w:val="nil"/>
            </w:tcBorders>
            <w:shd w:val="clear" w:color="auto" w:fill="DCE6F2"/>
            <w:vAlign w:val="center"/>
          </w:tcPr>
          <w:p>
            <w:pPr>
              <w:jc w:val="center"/>
              <w:rPr>
                <w:rFonts w:hint="eastAsia" w:ascii="宋体" w:hAnsi="宋体" w:eastAsia="宋体" w:cs="宋体"/>
                <w:b/>
                <w:bCs/>
                <w:sz w:val="24"/>
                <w:szCs w:val="24"/>
              </w:rPr>
            </w:pPr>
            <w:r>
              <w:rPr>
                <w:rFonts w:hint="eastAsia" w:ascii="宋体" w:hAnsi="宋体" w:eastAsia="宋体" w:cs="宋体"/>
                <w:sz w:val="24"/>
                <w:szCs w:val="24"/>
                <w:highlight w:val="none"/>
              </w:rPr>
              <w:t>规格/品牌/型号</w:t>
            </w:r>
          </w:p>
        </w:tc>
        <w:tc>
          <w:tcPr>
            <w:tcW w:w="968" w:type="dxa"/>
            <w:tcBorders>
              <w:tl2br w:val="nil"/>
              <w:tr2bl w:val="nil"/>
            </w:tcBorders>
            <w:shd w:val="clear" w:color="auto" w:fill="DCE6F2"/>
            <w:vAlign w:val="center"/>
          </w:tcPr>
          <w:p>
            <w:pPr>
              <w:jc w:val="center"/>
              <w:rPr>
                <w:rFonts w:hint="eastAsia" w:ascii="宋体" w:hAnsi="宋体" w:eastAsia="宋体" w:cs="宋体"/>
                <w:b/>
                <w:bCs/>
                <w:sz w:val="24"/>
                <w:szCs w:val="24"/>
              </w:rPr>
            </w:pPr>
            <w:r>
              <w:rPr>
                <w:rFonts w:hint="eastAsia" w:ascii="宋体" w:hAnsi="宋体" w:eastAsia="宋体" w:cs="宋体"/>
                <w:b/>
                <w:color w:val="FF0000"/>
                <w:sz w:val="24"/>
                <w:szCs w:val="24"/>
                <w:highlight w:val="none"/>
              </w:rPr>
              <w:t>原产地</w:t>
            </w:r>
          </w:p>
        </w:tc>
        <w:tc>
          <w:tcPr>
            <w:tcW w:w="968" w:type="dxa"/>
            <w:tcBorders>
              <w:tl2br w:val="nil"/>
              <w:tr2bl w:val="nil"/>
            </w:tcBorders>
            <w:shd w:val="clear" w:color="auto" w:fill="DCE6F2"/>
            <w:vAlign w:val="center"/>
          </w:tcPr>
          <w:p>
            <w:pPr>
              <w:jc w:val="center"/>
              <w:rPr>
                <w:rFonts w:hint="eastAsia" w:ascii="宋体" w:hAnsi="宋体" w:eastAsia="宋体" w:cs="宋体"/>
                <w:b/>
                <w:bCs/>
                <w:sz w:val="24"/>
                <w:szCs w:val="24"/>
              </w:rPr>
            </w:pPr>
            <w:r>
              <w:rPr>
                <w:rFonts w:hint="eastAsia" w:ascii="宋体" w:hAnsi="宋体" w:eastAsia="宋体" w:cs="宋体"/>
                <w:sz w:val="24"/>
                <w:szCs w:val="24"/>
                <w:highlight w:val="none"/>
              </w:rPr>
              <w:t>制造商名称</w:t>
            </w:r>
          </w:p>
        </w:tc>
        <w:tc>
          <w:tcPr>
            <w:tcW w:w="968" w:type="dxa"/>
            <w:tcBorders>
              <w:tl2br w:val="nil"/>
              <w:tr2bl w:val="nil"/>
            </w:tcBorders>
            <w:shd w:val="clear" w:color="auto" w:fill="DCE6F2"/>
            <w:vAlign w:val="center"/>
          </w:tcPr>
          <w:p>
            <w:pPr>
              <w:jc w:val="center"/>
              <w:rPr>
                <w:rFonts w:hint="eastAsia" w:ascii="宋体" w:hAnsi="宋体" w:eastAsia="宋体" w:cs="宋体"/>
                <w:b/>
                <w:bCs/>
                <w:sz w:val="24"/>
                <w:szCs w:val="24"/>
              </w:rPr>
            </w:pPr>
            <w:r>
              <w:rPr>
                <w:rFonts w:hint="eastAsia" w:ascii="宋体" w:hAnsi="宋体" w:eastAsia="宋体" w:cs="宋体"/>
                <w:bCs/>
                <w:sz w:val="24"/>
                <w:szCs w:val="24"/>
                <w:highlight w:val="none"/>
              </w:rPr>
              <w:t>单位</w:t>
            </w:r>
            <w:bookmarkStart w:id="73" w:name="_GoBack"/>
            <w:bookmarkEnd w:id="73"/>
          </w:p>
        </w:tc>
        <w:tc>
          <w:tcPr>
            <w:tcW w:w="968" w:type="dxa"/>
            <w:tcBorders>
              <w:tl2br w:val="nil"/>
              <w:tr2bl w:val="nil"/>
            </w:tcBorders>
            <w:shd w:val="clear" w:color="auto" w:fill="DCE6F2"/>
            <w:vAlign w:val="center"/>
          </w:tcPr>
          <w:p>
            <w:pPr>
              <w:jc w:val="center"/>
              <w:rPr>
                <w:rFonts w:hint="eastAsia" w:ascii="宋体" w:hAnsi="宋体" w:eastAsia="宋体" w:cs="宋体"/>
                <w:b/>
                <w:bCs/>
                <w:sz w:val="24"/>
                <w:szCs w:val="24"/>
              </w:rPr>
            </w:pPr>
            <w:r>
              <w:rPr>
                <w:rFonts w:hint="eastAsia" w:ascii="宋体" w:hAnsi="宋体" w:eastAsia="宋体" w:cs="宋体"/>
                <w:bCs/>
                <w:sz w:val="24"/>
                <w:szCs w:val="24"/>
                <w:highlight w:val="none"/>
              </w:rPr>
              <w:t>数量</w:t>
            </w:r>
          </w:p>
        </w:tc>
        <w:tc>
          <w:tcPr>
            <w:tcW w:w="968" w:type="dxa"/>
            <w:tcBorders>
              <w:tl2br w:val="nil"/>
              <w:tr2bl w:val="nil"/>
            </w:tcBorders>
            <w:shd w:val="clear" w:color="auto" w:fill="DCE6F2"/>
            <w:vAlign w:val="center"/>
          </w:tcPr>
          <w:p>
            <w:pPr>
              <w:jc w:val="center"/>
              <w:rPr>
                <w:rFonts w:hint="eastAsia" w:ascii="宋体" w:hAnsi="宋体" w:eastAsia="宋体" w:cs="宋体"/>
                <w:b/>
                <w:bCs/>
                <w:sz w:val="24"/>
                <w:szCs w:val="24"/>
              </w:rPr>
            </w:pPr>
            <w:r>
              <w:rPr>
                <w:rFonts w:hint="eastAsia" w:ascii="宋体" w:hAnsi="宋体" w:eastAsia="宋体" w:cs="宋体"/>
                <w:sz w:val="24"/>
                <w:szCs w:val="24"/>
                <w:highlight w:val="none"/>
              </w:rPr>
              <w:t>单价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元</w:t>
            </w:r>
            <w:r>
              <w:rPr>
                <w:rFonts w:hint="eastAsia" w:ascii="宋体" w:hAnsi="宋体" w:eastAsia="宋体" w:cs="宋体"/>
                <w:sz w:val="24"/>
                <w:szCs w:val="24"/>
                <w:highlight w:val="none"/>
                <w:lang w:eastAsia="zh-CN"/>
              </w:rPr>
              <w:t>）</w:t>
            </w:r>
          </w:p>
        </w:tc>
        <w:tc>
          <w:tcPr>
            <w:tcW w:w="1069" w:type="dxa"/>
            <w:tcBorders>
              <w:tl2br w:val="nil"/>
              <w:tr2bl w:val="nil"/>
            </w:tcBorders>
            <w:shd w:val="clear" w:color="auto" w:fill="DCE6F2"/>
            <w:vAlign w:val="center"/>
          </w:tcPr>
          <w:p>
            <w:pPr>
              <w:jc w:val="center"/>
              <w:rPr>
                <w:rFonts w:hint="eastAsia" w:ascii="宋体" w:hAnsi="宋体" w:eastAsia="宋体" w:cs="宋体"/>
                <w:b/>
                <w:bCs/>
                <w:sz w:val="24"/>
                <w:szCs w:val="24"/>
              </w:rPr>
            </w:pPr>
            <w:r>
              <w:rPr>
                <w:rFonts w:hint="eastAsia" w:ascii="宋体" w:hAnsi="宋体" w:eastAsia="宋体" w:cs="宋体"/>
                <w:sz w:val="24"/>
                <w:szCs w:val="24"/>
                <w:highlight w:val="none"/>
              </w:rPr>
              <w:t>合价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元</w:t>
            </w:r>
            <w:r>
              <w:rPr>
                <w:rFonts w:hint="eastAsia" w:ascii="宋体" w:hAnsi="宋体" w:eastAsia="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412" w:type="dxa"/>
            <w:gridSpan w:val="9"/>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rPr>
            </w:pPr>
            <w:r>
              <w:rPr>
                <w:rFonts w:hint="eastAsia" w:ascii="宋体" w:hAnsi="宋体" w:eastAsia="宋体" w:cs="宋体"/>
                <w:b w:val="0"/>
                <w:bCs w:val="0"/>
                <w:sz w:val="24"/>
                <w:szCs w:val="24"/>
                <w:shd w:val="clear" w:color="auto" w:fill="auto"/>
              </w:rPr>
              <w:t>办公楼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1</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遮光卷帘</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平方米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519.8</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2</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柔纱帘</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平方米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105</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3</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窗帘布</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83</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4</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韩带</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83</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5</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静音纳米轨道</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41.5</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6</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百叶帘</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平方米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103.5</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412" w:type="dxa"/>
            <w:gridSpan w:val="9"/>
            <w:tcBorders>
              <w:tl2br w:val="nil"/>
              <w:tr2bl w:val="nil"/>
            </w:tcBorders>
            <w:shd w:val="clear" w:color="auto" w:fill="auto"/>
            <w:vAlign w:val="center"/>
          </w:tcPr>
          <w:p>
            <w:pPr>
              <w:spacing w:line="300" w:lineRule="auto"/>
              <w:jc w:val="center"/>
              <w:rPr>
                <w:rFonts w:hint="eastAsia" w:ascii="宋体" w:hAnsi="宋体" w:eastAsia="宋体" w:cs="宋体"/>
                <w:b w:val="0"/>
                <w:bCs w:val="0"/>
                <w:color w:val="000000" w:themeColor="text1"/>
                <w:sz w:val="24"/>
                <w:szCs w:val="24"/>
                <w:shd w:val="clear" w:color="auto" w:fill="auto"/>
                <w14:textFill>
                  <w14:solidFill>
                    <w14:schemeClr w14:val="tx1"/>
                  </w14:solidFill>
                </w14:textFill>
              </w:rPr>
            </w:pPr>
            <w:r>
              <w:rPr>
                <w:rFonts w:hint="eastAsia" w:ascii="宋体" w:hAnsi="宋体" w:eastAsia="宋体" w:cs="宋体"/>
                <w:b w:val="0"/>
                <w:bCs w:val="0"/>
                <w:color w:val="000000" w:themeColor="text1"/>
                <w:sz w:val="24"/>
                <w:szCs w:val="24"/>
                <w:shd w:val="clear" w:color="auto" w:fill="auto"/>
                <w14:textFill>
                  <w14:solidFill>
                    <w14:schemeClr w14:val="tx1"/>
                  </w14:solidFill>
                </w14:textFill>
              </w:rPr>
              <w:t>宿舍楼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1</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窗帘布1</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841.5</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2</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纱帘</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86</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3</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韩带</w:t>
            </w: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1</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927.5</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71"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sz w:val="24"/>
                <w:szCs w:val="24"/>
                <w:shd w:val="clear" w:color="auto" w:fill="auto"/>
                <w:lang w:val="en-US" w:eastAsia="zh-CN"/>
              </w:rPr>
              <w:t>4</w:t>
            </w:r>
          </w:p>
        </w:tc>
        <w:tc>
          <w:tcPr>
            <w:tcW w:w="17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静音纳米轨道1</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米</w:t>
            </w:r>
          </w:p>
        </w:tc>
        <w:tc>
          <w:tcPr>
            <w:tcW w:w="9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 w:val="0"/>
                <w:bCs w:val="0"/>
                <w:i w:val="0"/>
                <w:iCs w:val="0"/>
                <w:color w:val="000000"/>
                <w:kern w:val="0"/>
                <w:sz w:val="24"/>
                <w:szCs w:val="24"/>
                <w:u w:val="none"/>
                <w:lang w:val="en-US" w:eastAsia="zh-CN" w:bidi="ar"/>
              </w:rPr>
              <w:t>464.2</w:t>
            </w:r>
          </w:p>
        </w:tc>
        <w:tc>
          <w:tcPr>
            <w:tcW w:w="968"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c>
          <w:tcPr>
            <w:tcW w:w="1069" w:type="dxa"/>
            <w:tcBorders>
              <w:tl2br w:val="nil"/>
              <w:tr2bl w:val="nil"/>
            </w:tcBorders>
            <w:shd w:val="clear" w:color="auto" w:fill="auto"/>
            <w:vAlign w:val="center"/>
          </w:tcPr>
          <w:p>
            <w:pPr>
              <w:spacing w:line="300" w:lineRule="auto"/>
              <w:jc w:val="center"/>
              <w:rPr>
                <w:rFonts w:hint="eastAsia" w:ascii="宋体" w:hAnsi="宋体" w:eastAsia="宋体" w:cs="宋体"/>
                <w:b w:val="0"/>
                <w:bCs w:val="0"/>
                <w:sz w:val="24"/>
                <w:szCs w:val="24"/>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412" w:type="dxa"/>
            <w:gridSpan w:val="9"/>
            <w:tcBorders>
              <w:tl2br w:val="nil"/>
              <w:tr2bl w:val="nil"/>
            </w:tcBorders>
            <w:shd w:val="clear" w:color="auto" w:fill="auto"/>
            <w:vAlign w:val="center"/>
          </w:tcPr>
          <w:p>
            <w:pPr>
              <w:spacing w:line="300" w:lineRule="auto"/>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合计（即投标总价；币种：人民币；单位：元）</w:t>
            </w:r>
          </w:p>
          <w:p>
            <w:pPr>
              <w:spacing w:line="300" w:lineRule="auto"/>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小写：</w:t>
            </w:r>
          </w:p>
          <w:p>
            <w:pPr>
              <w:spacing w:line="300" w:lineRule="auto"/>
              <w:jc w:val="left"/>
              <w:rPr>
                <w:rFonts w:hint="eastAsia" w:ascii="宋体" w:hAnsi="宋体" w:eastAsia="宋体" w:cs="宋体"/>
                <w:b w:val="0"/>
                <w:bCs w:val="0"/>
                <w:sz w:val="24"/>
                <w:szCs w:val="24"/>
                <w:shd w:val="clear" w:color="auto" w:fill="auto"/>
                <w:lang w:val="en-US" w:eastAsia="zh-CN"/>
              </w:rPr>
            </w:pPr>
            <w:r>
              <w:rPr>
                <w:rFonts w:hint="eastAsia" w:ascii="宋体" w:hAnsi="宋体" w:eastAsia="宋体" w:cs="宋体"/>
                <w:bCs/>
                <w:sz w:val="24"/>
                <w:szCs w:val="24"/>
                <w:highlight w:val="none"/>
              </w:rPr>
              <w:t>大写：</w:t>
            </w:r>
          </w:p>
        </w:tc>
      </w:tr>
    </w:tbl>
    <w:p>
      <w:pPr>
        <w:rPr>
          <w:rFonts w:hint="eastAsia" w:ascii="宋体" w:hAnsi="宋体" w:eastAsia="宋体" w:cs="宋体"/>
        </w:rPr>
      </w:pPr>
    </w:p>
    <w:p>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注：1.本表可按同样格式扩展。</w:t>
      </w:r>
    </w:p>
    <w:p>
      <w:pPr>
        <w:spacing w:line="360" w:lineRule="auto"/>
        <w:ind w:firstLine="422" w:firstLineChars="200"/>
        <w:rPr>
          <w:rFonts w:hint="eastAsia" w:ascii="宋体" w:hAnsi="宋体" w:eastAsia="宋体" w:cs="宋体"/>
          <w:b/>
          <w:bCs w:val="0"/>
          <w:szCs w:val="21"/>
          <w:lang w:val="en-US" w:eastAsia="zh-CN"/>
        </w:rPr>
      </w:pPr>
      <w:r>
        <w:rPr>
          <w:rFonts w:hint="eastAsia" w:ascii="宋体" w:hAnsi="宋体" w:eastAsia="宋体" w:cs="宋体"/>
          <w:b/>
          <w:bCs w:val="0"/>
          <w:szCs w:val="21"/>
        </w:rPr>
        <w:t>2.</w:t>
      </w:r>
      <w:r>
        <w:rPr>
          <w:rFonts w:hint="eastAsia" w:ascii="宋体" w:hAnsi="宋体" w:eastAsia="宋体" w:cs="宋体"/>
          <w:b/>
          <w:bCs w:val="0"/>
          <w:szCs w:val="21"/>
          <w:lang w:eastAsia="zh-CN"/>
        </w:rPr>
        <w:t>“</w:t>
      </w:r>
      <w:r>
        <w:rPr>
          <w:rFonts w:hint="eastAsia" w:ascii="宋体" w:hAnsi="宋体" w:eastAsia="宋体" w:cs="宋体"/>
          <w:b/>
          <w:bCs w:val="0"/>
          <w:szCs w:val="21"/>
          <w:lang w:val="en-US" w:eastAsia="zh-CN"/>
        </w:rPr>
        <w:t>品牌</w:t>
      </w:r>
      <w:r>
        <w:rPr>
          <w:rFonts w:hint="eastAsia" w:ascii="宋体" w:hAnsi="宋体" w:eastAsia="宋体" w:cs="宋体"/>
          <w:b/>
          <w:bCs w:val="0"/>
          <w:szCs w:val="21"/>
          <w:lang w:eastAsia="zh-CN"/>
        </w:rPr>
        <w:t>”</w:t>
      </w:r>
      <w:r>
        <w:rPr>
          <w:rFonts w:hint="eastAsia" w:ascii="宋体" w:hAnsi="宋体" w:eastAsia="宋体" w:cs="宋体"/>
          <w:b/>
          <w:bCs w:val="0"/>
          <w:szCs w:val="21"/>
          <w:lang w:val="en-US" w:eastAsia="zh-CN"/>
        </w:rPr>
        <w:t>可以与商标一致，也可以填写便于区分其他公司商品的制造商简称或者制造商认可的品牌名称</w:t>
      </w:r>
      <w:r>
        <w:rPr>
          <w:rFonts w:hint="eastAsia" w:ascii="宋体" w:hAnsi="宋体" w:eastAsia="宋体" w:cs="宋体"/>
          <w:b/>
          <w:bCs w:val="0"/>
          <w:szCs w:val="21"/>
        </w:rPr>
        <w:t>。</w:t>
      </w:r>
    </w:p>
    <w:p>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lang w:val="en-US" w:eastAsia="zh-CN"/>
        </w:rPr>
        <w:t>3.</w:t>
      </w:r>
      <w:r>
        <w:rPr>
          <w:rFonts w:hint="eastAsia" w:ascii="宋体" w:hAnsi="宋体" w:eastAsia="宋体" w:cs="宋体"/>
          <w:b/>
          <w:bCs w:val="0"/>
          <w:szCs w:val="21"/>
        </w:rPr>
        <w:t>如所投货物属于定制类的非量产货物或无具体型号的货物，可以在“规格/型号”</w:t>
      </w:r>
      <w:r>
        <w:rPr>
          <w:rFonts w:hint="eastAsia" w:ascii="宋体" w:hAnsi="宋体" w:eastAsia="宋体" w:cs="宋体"/>
          <w:b/>
          <w:bCs w:val="0"/>
          <w:szCs w:val="21"/>
          <w:lang w:val="en-US" w:eastAsia="zh-CN"/>
        </w:rPr>
        <w:t>栏目</w:t>
      </w:r>
      <w:r>
        <w:rPr>
          <w:rFonts w:hint="eastAsia" w:ascii="宋体" w:hAnsi="宋体" w:eastAsia="宋体" w:cs="宋体"/>
          <w:b/>
          <w:bCs w:val="0"/>
          <w:szCs w:val="21"/>
        </w:rPr>
        <w:t>仅填写规格信息而不填型号信息（型号信息用“定制”描述即可）；</w:t>
      </w:r>
      <w:bookmarkStart w:id="71" w:name="_Hlk73646428"/>
      <w:r>
        <w:rPr>
          <w:rFonts w:hint="eastAsia" w:ascii="宋体" w:hAnsi="宋体" w:eastAsia="宋体" w:cs="宋体"/>
          <w:b/>
          <w:bCs w:val="0"/>
          <w:szCs w:val="21"/>
        </w:rPr>
        <w:t>此类填写错误</w:t>
      </w:r>
      <w:r>
        <w:rPr>
          <w:rFonts w:hint="eastAsia" w:ascii="宋体" w:hAnsi="宋体" w:eastAsia="宋体" w:cs="宋体"/>
          <w:b/>
          <w:bCs w:val="0"/>
          <w:szCs w:val="21"/>
          <w:lang w:val="en-US" w:eastAsia="zh-CN"/>
        </w:rPr>
        <w:t>或缺漏</w:t>
      </w:r>
      <w:r>
        <w:rPr>
          <w:rFonts w:hint="eastAsia" w:ascii="宋体" w:hAnsi="宋体" w:eastAsia="宋体" w:cs="宋体"/>
          <w:b/>
          <w:bCs w:val="0"/>
          <w:szCs w:val="21"/>
        </w:rPr>
        <w:t>（所投货物为定制类的非量产货物但供应商却错误填报了型号）的不利后果由供应商承担</w:t>
      </w:r>
      <w:r>
        <w:rPr>
          <w:rFonts w:hint="eastAsia" w:ascii="宋体" w:hAnsi="宋体" w:eastAsia="宋体" w:cs="宋体"/>
          <w:b/>
          <w:bCs w:val="0"/>
          <w:szCs w:val="21"/>
          <w:lang w:eastAsia="zh-CN"/>
        </w:rPr>
        <w:t>。</w:t>
      </w:r>
      <w:r>
        <w:rPr>
          <w:rFonts w:hint="eastAsia" w:ascii="宋体" w:hAnsi="宋体" w:eastAsia="宋体" w:cs="宋体"/>
          <w:b/>
          <w:bCs w:val="0"/>
          <w:szCs w:val="21"/>
        </w:rPr>
        <w:t>经评审委员会认定，在使用综合评分法的项目中一项此类填写错误</w:t>
      </w:r>
      <w:r>
        <w:rPr>
          <w:rFonts w:hint="eastAsia" w:ascii="宋体" w:hAnsi="宋体" w:eastAsia="宋体" w:cs="宋体"/>
          <w:b/>
          <w:bCs w:val="0"/>
          <w:szCs w:val="21"/>
          <w:lang w:val="en-US" w:eastAsia="zh-CN"/>
        </w:rPr>
        <w:t>或缺漏</w:t>
      </w:r>
      <w:r>
        <w:rPr>
          <w:rFonts w:hint="eastAsia" w:ascii="宋体" w:hAnsi="宋体" w:eastAsia="宋体" w:cs="宋体"/>
          <w:b/>
          <w:bCs w:val="0"/>
          <w:szCs w:val="21"/>
        </w:rPr>
        <w:t>将按照一项</w:t>
      </w:r>
      <w:r>
        <w:rPr>
          <w:rFonts w:hint="eastAsia" w:ascii="宋体" w:hAnsi="宋体" w:eastAsia="宋体" w:cs="宋体"/>
          <w:b/>
          <w:bCs w:val="0"/>
          <w:szCs w:val="21"/>
          <w:lang w:val="en-US" w:eastAsia="zh-CN"/>
        </w:rPr>
        <w:t>普通采购技术要求（一般参数/普通参数）</w:t>
      </w:r>
      <w:r>
        <w:rPr>
          <w:rFonts w:hint="eastAsia" w:ascii="宋体" w:hAnsi="宋体" w:eastAsia="宋体" w:cs="宋体"/>
          <w:b/>
          <w:bCs w:val="0"/>
          <w:szCs w:val="21"/>
        </w:rPr>
        <w:t>负偏离扣分处理。</w:t>
      </w:r>
      <w:bookmarkEnd w:id="71"/>
    </w:p>
    <w:p>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3.“原产地”是指货物的实际生产加工地，非品牌所在地</w:t>
      </w:r>
    </w:p>
    <w:p>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4.所投货物均应填写制造商名称</w:t>
      </w:r>
      <w:r>
        <w:rPr>
          <w:rFonts w:hint="eastAsia" w:ascii="宋体" w:hAnsi="宋体" w:eastAsia="宋体" w:cs="宋体"/>
          <w:b/>
          <w:bCs w:val="0"/>
          <w:szCs w:val="21"/>
          <w:lang w:eastAsia="zh-CN"/>
        </w:rPr>
        <w:t>，</w:t>
      </w:r>
      <w:r>
        <w:rPr>
          <w:rFonts w:hint="eastAsia" w:ascii="宋体" w:hAnsi="宋体" w:eastAsia="宋体" w:cs="宋体"/>
          <w:b/>
          <w:bCs w:val="0"/>
          <w:szCs w:val="21"/>
        </w:rPr>
        <w:t>“制造商”是指产品品牌厂商，产品代工制造的，应填写接受委托生产制造的制造商。</w:t>
      </w:r>
    </w:p>
    <w:p>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5.以上分项报价表的投标总价应当与开标一览表的投标总价一致。</w:t>
      </w:r>
    </w:p>
    <w:p>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6.单价、合价和投标总价为包干价，即三者均应包含货物的价款、包装、运输、装卸、安装、调试、技术指导、培训、咨询、服务、保险、税费、检测、验收合格交付使用之前以及技术和售后服务等其他各项有关费用。</w:t>
      </w:r>
    </w:p>
    <w:p>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7.所有价格应按“</w:t>
      </w:r>
      <w:r>
        <w:rPr>
          <w:rFonts w:hint="eastAsia" w:ascii="宋体" w:hAnsi="宋体" w:eastAsia="宋体" w:cs="宋体"/>
          <w:b/>
          <w:bCs w:val="0"/>
          <w:szCs w:val="21"/>
          <w:lang w:eastAsia="zh-CN"/>
        </w:rPr>
        <w:t>采购文件</w:t>
      </w:r>
      <w:r>
        <w:rPr>
          <w:rFonts w:hint="eastAsia" w:ascii="宋体" w:hAnsi="宋体" w:eastAsia="宋体" w:cs="宋体"/>
          <w:b/>
          <w:bCs w:val="0"/>
          <w:szCs w:val="21"/>
        </w:rPr>
        <w:t>”中规定的货币单位填写；投标总价应为以上各分项价格之和；投标总价和项目报价表中单个采购预算条目报价均不得超过对应的</w:t>
      </w:r>
      <w:r>
        <w:rPr>
          <w:rFonts w:hint="eastAsia" w:ascii="宋体" w:hAnsi="宋体" w:eastAsia="宋体" w:cs="宋体"/>
          <w:b/>
          <w:bCs w:val="0"/>
          <w:szCs w:val="21"/>
          <w:lang w:eastAsia="zh-CN"/>
        </w:rPr>
        <w:t>预算金额（或设定的预算金额下的最高限价）</w:t>
      </w:r>
      <w:r>
        <w:rPr>
          <w:rFonts w:hint="eastAsia" w:ascii="宋体" w:hAnsi="宋体" w:eastAsia="宋体" w:cs="宋体"/>
          <w:b/>
          <w:bCs w:val="0"/>
          <w:szCs w:val="21"/>
        </w:rPr>
        <w:t>，否则将导致投标无效。</w:t>
      </w:r>
    </w:p>
    <w:p>
      <w:pPr>
        <w:snapToGrid w:val="0"/>
        <w:spacing w:line="360" w:lineRule="auto"/>
        <w:ind w:firstLine="5640" w:firstLineChars="2350"/>
        <w:rPr>
          <w:rFonts w:hint="eastAsia" w:ascii="宋体" w:hAnsi="宋体" w:eastAsia="宋体" w:cs="宋体"/>
          <w:sz w:val="24"/>
          <w:szCs w:val="21"/>
        </w:rPr>
      </w:pPr>
    </w:p>
    <w:p>
      <w:pPr>
        <w:snapToGrid w:val="0"/>
        <w:spacing w:line="360" w:lineRule="auto"/>
        <w:ind w:firstLine="5640" w:firstLineChars="2350"/>
        <w:rPr>
          <w:rFonts w:hint="eastAsia" w:ascii="宋体" w:hAnsi="宋体" w:eastAsia="宋体" w:cs="宋体"/>
          <w:sz w:val="24"/>
          <w:szCs w:val="21"/>
        </w:rPr>
      </w:pPr>
      <w:r>
        <w:rPr>
          <w:rFonts w:hint="eastAsia" w:ascii="宋体" w:hAnsi="宋体" w:eastAsia="宋体" w:cs="宋体"/>
          <w:sz w:val="24"/>
          <w:szCs w:val="21"/>
        </w:rPr>
        <w:t xml:space="preserve">供应商（盖章）： </w:t>
      </w:r>
    </w:p>
    <w:p>
      <w:pPr>
        <w:snapToGrid w:val="0"/>
        <w:spacing w:line="360" w:lineRule="auto"/>
        <w:ind w:firstLine="5640" w:firstLineChars="2350"/>
        <w:rPr>
          <w:rFonts w:hint="eastAsia" w:ascii="宋体" w:hAnsi="宋体" w:eastAsia="宋体" w:cs="宋体"/>
          <w:bCs/>
          <w:sz w:val="24"/>
          <w:szCs w:val="21"/>
        </w:rPr>
      </w:pPr>
      <w:r>
        <w:rPr>
          <w:rFonts w:hint="eastAsia" w:ascii="宋体" w:hAnsi="宋体" w:eastAsia="宋体" w:cs="宋体"/>
          <w:bCs/>
          <w:sz w:val="24"/>
          <w:szCs w:val="21"/>
        </w:rPr>
        <w:t>日  期：     年   月   日</w:t>
      </w:r>
    </w:p>
    <w:p>
      <w:pPr>
        <w:snapToGrid w:val="0"/>
        <w:spacing w:line="360" w:lineRule="auto"/>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4"/>
        <w:rPr>
          <w:rStyle w:val="42"/>
          <w:rFonts w:hint="eastAsia" w:ascii="宋体" w:hAnsi="宋体" w:eastAsia="宋体" w:cs="宋体"/>
          <w:b/>
          <w:bCs/>
        </w:rPr>
      </w:pPr>
      <w:bookmarkStart w:id="72" w:name="_Toc20037"/>
      <w:r>
        <w:rPr>
          <w:rStyle w:val="42"/>
          <w:rFonts w:hint="eastAsia" w:ascii="宋体" w:hAnsi="宋体" w:eastAsia="宋体" w:cs="宋体"/>
          <w:b/>
          <w:bCs/>
          <w:lang w:val="en-US" w:eastAsia="zh-CN"/>
        </w:rPr>
        <w:t>七</w:t>
      </w:r>
      <w:r>
        <w:rPr>
          <w:rStyle w:val="42"/>
          <w:rFonts w:hint="eastAsia" w:ascii="宋体" w:hAnsi="宋体" w:eastAsia="宋体" w:cs="宋体"/>
          <w:b/>
          <w:bCs/>
        </w:rPr>
        <w:t>、其他响应资料</w:t>
      </w:r>
      <w:bookmarkEnd w:id="72"/>
    </w:p>
    <w:p>
      <w:pPr>
        <w:pStyle w:val="44"/>
        <w:spacing w:line="360" w:lineRule="auto"/>
        <w:ind w:firstLine="547" w:firstLineChars="228"/>
        <w:jc w:val="left"/>
        <w:rPr>
          <w:rFonts w:hint="eastAsia" w:ascii="宋体" w:hAnsi="宋体" w:eastAsia="宋体" w:cs="宋体"/>
          <w:kern w:val="0"/>
          <w:sz w:val="24"/>
          <w:szCs w:val="20"/>
        </w:rPr>
      </w:pPr>
    </w:p>
    <w:p>
      <w:pPr>
        <w:pStyle w:val="44"/>
        <w:spacing w:line="360" w:lineRule="auto"/>
        <w:ind w:firstLine="547" w:firstLineChars="228"/>
        <w:jc w:val="left"/>
        <w:rPr>
          <w:rFonts w:hint="eastAsia" w:ascii="宋体" w:hAnsi="宋体" w:eastAsia="宋体" w:cs="宋体"/>
          <w:kern w:val="0"/>
          <w:sz w:val="24"/>
          <w:szCs w:val="20"/>
        </w:rPr>
      </w:pPr>
      <w:r>
        <w:rPr>
          <w:rFonts w:hint="eastAsia" w:ascii="宋体" w:hAnsi="宋体" w:eastAsia="宋体" w:cs="宋体"/>
          <w:kern w:val="0"/>
          <w:sz w:val="24"/>
          <w:szCs w:val="20"/>
        </w:rPr>
        <w:t>1、营业执照扫描件加盖投标人公章。</w:t>
      </w:r>
    </w:p>
    <w:p>
      <w:pPr>
        <w:pStyle w:val="44"/>
        <w:spacing w:line="360" w:lineRule="auto"/>
        <w:ind w:firstLine="547" w:firstLineChars="228"/>
        <w:jc w:val="left"/>
        <w:rPr>
          <w:rFonts w:hint="eastAsia" w:ascii="宋体" w:hAnsi="宋体" w:eastAsia="宋体" w:cs="宋体"/>
          <w:kern w:val="0"/>
          <w:sz w:val="24"/>
          <w:szCs w:val="20"/>
        </w:rPr>
      </w:pPr>
    </w:p>
    <w:p>
      <w:pPr>
        <w:pStyle w:val="44"/>
        <w:spacing w:line="360" w:lineRule="auto"/>
        <w:ind w:firstLine="547" w:firstLineChars="228"/>
        <w:jc w:val="left"/>
        <w:rPr>
          <w:rFonts w:hint="eastAsia" w:ascii="宋体" w:hAnsi="宋体" w:eastAsia="宋体" w:cs="宋体"/>
          <w:kern w:val="0"/>
          <w:sz w:val="24"/>
          <w:szCs w:val="21"/>
        </w:rPr>
      </w:pPr>
      <w:r>
        <w:rPr>
          <w:rFonts w:hint="eastAsia" w:ascii="宋体" w:hAnsi="宋体" w:eastAsia="宋体" w:cs="宋体"/>
          <w:kern w:val="0"/>
          <w:sz w:val="24"/>
          <w:szCs w:val="21"/>
        </w:rPr>
        <w:t>2、投标人认为需要提交的其他资料</w:t>
      </w:r>
      <w:r>
        <w:rPr>
          <w:rFonts w:hint="eastAsia" w:ascii="宋体" w:hAnsi="宋体" w:eastAsia="宋体" w:cs="宋体"/>
          <w:b/>
          <w:bCs/>
          <w:kern w:val="0"/>
          <w:sz w:val="24"/>
          <w:szCs w:val="21"/>
        </w:rPr>
        <w:t>（格式自拟）</w:t>
      </w:r>
      <w:r>
        <w:rPr>
          <w:rFonts w:hint="eastAsia" w:ascii="宋体" w:hAnsi="宋体" w:eastAsia="宋体" w:cs="宋体"/>
          <w:kern w:val="0"/>
          <w:sz w:val="24"/>
          <w:szCs w:val="21"/>
        </w:rPr>
        <w:t>。</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sectPr>
      <w:pgSz w:w="11906" w:h="16838"/>
      <w:pgMar w:top="1610" w:right="986" w:bottom="1610" w:left="98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9"/>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hMTBlZmMzZDRiZDYzNTgxMDNmNTM4OTZhNDk3ODkifQ=="/>
    <w:docVar w:name="KSO_WPS_MARK_KEY" w:val="ab1d8ea2-ac40-4a5c-8707-bc74b61fa801"/>
  </w:docVars>
  <w:rsids>
    <w:rsidRoot w:val="00832BD0"/>
    <w:rsid w:val="00002DEB"/>
    <w:rsid w:val="00006D5E"/>
    <w:rsid w:val="0005127C"/>
    <w:rsid w:val="00051C05"/>
    <w:rsid w:val="0007257E"/>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4A57"/>
    <w:rsid w:val="00F7538F"/>
    <w:rsid w:val="00F80E4D"/>
    <w:rsid w:val="00F85EF7"/>
    <w:rsid w:val="00F85FCB"/>
    <w:rsid w:val="00F90670"/>
    <w:rsid w:val="00F911E5"/>
    <w:rsid w:val="00F964FA"/>
    <w:rsid w:val="00FA3A55"/>
    <w:rsid w:val="00FD4A8E"/>
    <w:rsid w:val="00FF57B7"/>
    <w:rsid w:val="01650D7E"/>
    <w:rsid w:val="01710365"/>
    <w:rsid w:val="01804A4C"/>
    <w:rsid w:val="01973B44"/>
    <w:rsid w:val="01B97F5E"/>
    <w:rsid w:val="01DA23AF"/>
    <w:rsid w:val="01F33470"/>
    <w:rsid w:val="02830E5D"/>
    <w:rsid w:val="02C665C5"/>
    <w:rsid w:val="02E828A9"/>
    <w:rsid w:val="02EA69B8"/>
    <w:rsid w:val="02F4720F"/>
    <w:rsid w:val="03D746CC"/>
    <w:rsid w:val="03DA48E8"/>
    <w:rsid w:val="044D6D83"/>
    <w:rsid w:val="046917C8"/>
    <w:rsid w:val="048760F2"/>
    <w:rsid w:val="04BF588C"/>
    <w:rsid w:val="050213DD"/>
    <w:rsid w:val="054B35C3"/>
    <w:rsid w:val="057C19CF"/>
    <w:rsid w:val="05C32E86"/>
    <w:rsid w:val="05C649F8"/>
    <w:rsid w:val="061E65E2"/>
    <w:rsid w:val="064249C6"/>
    <w:rsid w:val="0690138F"/>
    <w:rsid w:val="06A05249"/>
    <w:rsid w:val="06DB44D3"/>
    <w:rsid w:val="070B6B66"/>
    <w:rsid w:val="07E55609"/>
    <w:rsid w:val="081303C8"/>
    <w:rsid w:val="08393BA7"/>
    <w:rsid w:val="08536A17"/>
    <w:rsid w:val="08896BA5"/>
    <w:rsid w:val="090715AF"/>
    <w:rsid w:val="09475E50"/>
    <w:rsid w:val="094E08FF"/>
    <w:rsid w:val="097A6225"/>
    <w:rsid w:val="09975029"/>
    <w:rsid w:val="09CB082F"/>
    <w:rsid w:val="09D41DD9"/>
    <w:rsid w:val="0A137DAF"/>
    <w:rsid w:val="0A5371A2"/>
    <w:rsid w:val="0A6C2012"/>
    <w:rsid w:val="0AC05EBA"/>
    <w:rsid w:val="0AD41965"/>
    <w:rsid w:val="0AFD2C6A"/>
    <w:rsid w:val="0B4A5422"/>
    <w:rsid w:val="0BBA6759"/>
    <w:rsid w:val="0C1D1AFC"/>
    <w:rsid w:val="0C62191E"/>
    <w:rsid w:val="0C6236CC"/>
    <w:rsid w:val="0C8E44C1"/>
    <w:rsid w:val="0C9413AC"/>
    <w:rsid w:val="0C945850"/>
    <w:rsid w:val="0D314E4D"/>
    <w:rsid w:val="0DA92D6D"/>
    <w:rsid w:val="0DCD726B"/>
    <w:rsid w:val="0E097B78"/>
    <w:rsid w:val="0E5E6115"/>
    <w:rsid w:val="0E87566C"/>
    <w:rsid w:val="0EB21FBD"/>
    <w:rsid w:val="0ED71A24"/>
    <w:rsid w:val="0EEA1757"/>
    <w:rsid w:val="0F2B7E3D"/>
    <w:rsid w:val="0F5C43AA"/>
    <w:rsid w:val="0F985657"/>
    <w:rsid w:val="0FFC5BE6"/>
    <w:rsid w:val="10267E38"/>
    <w:rsid w:val="103E1D5B"/>
    <w:rsid w:val="10C0767E"/>
    <w:rsid w:val="10D601E5"/>
    <w:rsid w:val="10EC17B7"/>
    <w:rsid w:val="10F70F5E"/>
    <w:rsid w:val="114710E3"/>
    <w:rsid w:val="11A8345B"/>
    <w:rsid w:val="11C342AD"/>
    <w:rsid w:val="11EA7ED0"/>
    <w:rsid w:val="11EE155E"/>
    <w:rsid w:val="11FA6155"/>
    <w:rsid w:val="12176D07"/>
    <w:rsid w:val="122C07A2"/>
    <w:rsid w:val="12437AFC"/>
    <w:rsid w:val="124B075F"/>
    <w:rsid w:val="12597320"/>
    <w:rsid w:val="12706417"/>
    <w:rsid w:val="12C30C3D"/>
    <w:rsid w:val="12DE5A77"/>
    <w:rsid w:val="13525B1D"/>
    <w:rsid w:val="13DD188A"/>
    <w:rsid w:val="13F60B9E"/>
    <w:rsid w:val="147E306D"/>
    <w:rsid w:val="14B940A6"/>
    <w:rsid w:val="14DB226E"/>
    <w:rsid w:val="15237771"/>
    <w:rsid w:val="15673B02"/>
    <w:rsid w:val="157F52EF"/>
    <w:rsid w:val="15E05662"/>
    <w:rsid w:val="164A6673"/>
    <w:rsid w:val="16A063B1"/>
    <w:rsid w:val="16DB47A7"/>
    <w:rsid w:val="17253C74"/>
    <w:rsid w:val="178A1D29"/>
    <w:rsid w:val="17C02DE5"/>
    <w:rsid w:val="189270E7"/>
    <w:rsid w:val="18F252DA"/>
    <w:rsid w:val="196640D0"/>
    <w:rsid w:val="19974BAF"/>
    <w:rsid w:val="19EE47F1"/>
    <w:rsid w:val="1A0D279E"/>
    <w:rsid w:val="1A736AA5"/>
    <w:rsid w:val="1A8C3B1A"/>
    <w:rsid w:val="1AB570BD"/>
    <w:rsid w:val="1AFE3715"/>
    <w:rsid w:val="1B2942DD"/>
    <w:rsid w:val="1B6C00C4"/>
    <w:rsid w:val="1BBB0703"/>
    <w:rsid w:val="1C2F4C4D"/>
    <w:rsid w:val="1C6B037B"/>
    <w:rsid w:val="1C9123A9"/>
    <w:rsid w:val="1C9C6787"/>
    <w:rsid w:val="1D0165EA"/>
    <w:rsid w:val="1D3F7112"/>
    <w:rsid w:val="1D5A03F0"/>
    <w:rsid w:val="1D864D41"/>
    <w:rsid w:val="1DAF4298"/>
    <w:rsid w:val="1DEF2F57"/>
    <w:rsid w:val="1E727D04"/>
    <w:rsid w:val="1EA14349"/>
    <w:rsid w:val="1F122D30"/>
    <w:rsid w:val="1F291E28"/>
    <w:rsid w:val="1FB02549"/>
    <w:rsid w:val="1FB72A96"/>
    <w:rsid w:val="1FC102B2"/>
    <w:rsid w:val="20681881"/>
    <w:rsid w:val="206C021E"/>
    <w:rsid w:val="20D0085E"/>
    <w:rsid w:val="21142811"/>
    <w:rsid w:val="21386C61"/>
    <w:rsid w:val="213A1D6C"/>
    <w:rsid w:val="215529C9"/>
    <w:rsid w:val="215D487C"/>
    <w:rsid w:val="218C669E"/>
    <w:rsid w:val="21DC5877"/>
    <w:rsid w:val="21F9093D"/>
    <w:rsid w:val="21F93D33"/>
    <w:rsid w:val="22417751"/>
    <w:rsid w:val="22496D4C"/>
    <w:rsid w:val="22821F7B"/>
    <w:rsid w:val="228C4BA7"/>
    <w:rsid w:val="22C34341"/>
    <w:rsid w:val="22FB3E51"/>
    <w:rsid w:val="23EB7FF4"/>
    <w:rsid w:val="248A5117"/>
    <w:rsid w:val="24B57D8C"/>
    <w:rsid w:val="24D77023"/>
    <w:rsid w:val="24EC3985"/>
    <w:rsid w:val="24FE78B3"/>
    <w:rsid w:val="25247077"/>
    <w:rsid w:val="25421E95"/>
    <w:rsid w:val="25467199"/>
    <w:rsid w:val="254C4AC2"/>
    <w:rsid w:val="25761B3F"/>
    <w:rsid w:val="261A696E"/>
    <w:rsid w:val="26231BA4"/>
    <w:rsid w:val="26FD42C6"/>
    <w:rsid w:val="27683210"/>
    <w:rsid w:val="27A04C51"/>
    <w:rsid w:val="27D67089"/>
    <w:rsid w:val="281F73A4"/>
    <w:rsid w:val="287560DE"/>
    <w:rsid w:val="287B7B98"/>
    <w:rsid w:val="28810F26"/>
    <w:rsid w:val="28855035"/>
    <w:rsid w:val="28D71ED6"/>
    <w:rsid w:val="28D92B11"/>
    <w:rsid w:val="28E07D0E"/>
    <w:rsid w:val="290136C6"/>
    <w:rsid w:val="291E6775"/>
    <w:rsid w:val="29556CF3"/>
    <w:rsid w:val="299D769A"/>
    <w:rsid w:val="2A8B1BE9"/>
    <w:rsid w:val="2B0A0D5F"/>
    <w:rsid w:val="2B5B6D3D"/>
    <w:rsid w:val="2BDF21EC"/>
    <w:rsid w:val="2C212804"/>
    <w:rsid w:val="2C22657D"/>
    <w:rsid w:val="2C73502A"/>
    <w:rsid w:val="2C7566AC"/>
    <w:rsid w:val="2CCA4099"/>
    <w:rsid w:val="2CFA4E04"/>
    <w:rsid w:val="2D0B5D4B"/>
    <w:rsid w:val="2DFE7240"/>
    <w:rsid w:val="2E074870"/>
    <w:rsid w:val="2E1F2D74"/>
    <w:rsid w:val="2E2959A0"/>
    <w:rsid w:val="2ED07939"/>
    <w:rsid w:val="2F04062A"/>
    <w:rsid w:val="2F2E6FE6"/>
    <w:rsid w:val="2F3E36CD"/>
    <w:rsid w:val="2FA30C55"/>
    <w:rsid w:val="303F76FD"/>
    <w:rsid w:val="304940D8"/>
    <w:rsid w:val="30650CBC"/>
    <w:rsid w:val="313308E4"/>
    <w:rsid w:val="31592A40"/>
    <w:rsid w:val="31E85B72"/>
    <w:rsid w:val="320E3234"/>
    <w:rsid w:val="32332F7E"/>
    <w:rsid w:val="328A09D8"/>
    <w:rsid w:val="32B26F60"/>
    <w:rsid w:val="32E0684A"/>
    <w:rsid w:val="32E7407C"/>
    <w:rsid w:val="32EB1476"/>
    <w:rsid w:val="32FB3683"/>
    <w:rsid w:val="337363CA"/>
    <w:rsid w:val="33925D96"/>
    <w:rsid w:val="339C4E66"/>
    <w:rsid w:val="33C65D6B"/>
    <w:rsid w:val="346040E6"/>
    <w:rsid w:val="34711E4F"/>
    <w:rsid w:val="347E456C"/>
    <w:rsid w:val="349917DF"/>
    <w:rsid w:val="34E16FD5"/>
    <w:rsid w:val="35276ECD"/>
    <w:rsid w:val="35937A3F"/>
    <w:rsid w:val="35CB23D2"/>
    <w:rsid w:val="35D07049"/>
    <w:rsid w:val="361231BE"/>
    <w:rsid w:val="367D350B"/>
    <w:rsid w:val="368F6CAC"/>
    <w:rsid w:val="36BB1AA7"/>
    <w:rsid w:val="36EA7C97"/>
    <w:rsid w:val="36F154C9"/>
    <w:rsid w:val="371116C7"/>
    <w:rsid w:val="37B57669"/>
    <w:rsid w:val="37E666B0"/>
    <w:rsid w:val="37F30DCD"/>
    <w:rsid w:val="37F54B45"/>
    <w:rsid w:val="38194CD8"/>
    <w:rsid w:val="383166DB"/>
    <w:rsid w:val="38331CFE"/>
    <w:rsid w:val="3857135C"/>
    <w:rsid w:val="389E5045"/>
    <w:rsid w:val="39400042"/>
    <w:rsid w:val="395419EB"/>
    <w:rsid w:val="39E75B2D"/>
    <w:rsid w:val="3A0948D8"/>
    <w:rsid w:val="3A1F5EA9"/>
    <w:rsid w:val="3A345DF9"/>
    <w:rsid w:val="3AD1189A"/>
    <w:rsid w:val="3B0D69E5"/>
    <w:rsid w:val="3B293484"/>
    <w:rsid w:val="3B514788"/>
    <w:rsid w:val="3BD57167"/>
    <w:rsid w:val="3BEE647B"/>
    <w:rsid w:val="3C771FCD"/>
    <w:rsid w:val="3D181C2D"/>
    <w:rsid w:val="3D3D1230"/>
    <w:rsid w:val="3D5D5666"/>
    <w:rsid w:val="3D654BFB"/>
    <w:rsid w:val="3D962014"/>
    <w:rsid w:val="3DD11BB1"/>
    <w:rsid w:val="3DD63C16"/>
    <w:rsid w:val="3DF2449B"/>
    <w:rsid w:val="3E2B306F"/>
    <w:rsid w:val="3F7A49B8"/>
    <w:rsid w:val="3F7E3672"/>
    <w:rsid w:val="3F84431C"/>
    <w:rsid w:val="3FBD419A"/>
    <w:rsid w:val="401F4E55"/>
    <w:rsid w:val="40552625"/>
    <w:rsid w:val="40682FC6"/>
    <w:rsid w:val="409F1AF2"/>
    <w:rsid w:val="41E81277"/>
    <w:rsid w:val="42750D5C"/>
    <w:rsid w:val="42A04F26"/>
    <w:rsid w:val="42A96C58"/>
    <w:rsid w:val="42B21FB1"/>
    <w:rsid w:val="42B9333F"/>
    <w:rsid w:val="42F53FE0"/>
    <w:rsid w:val="42F57C79"/>
    <w:rsid w:val="432F4D2C"/>
    <w:rsid w:val="4348021F"/>
    <w:rsid w:val="43AF029E"/>
    <w:rsid w:val="43F62371"/>
    <w:rsid w:val="43F955DA"/>
    <w:rsid w:val="44103433"/>
    <w:rsid w:val="446510D7"/>
    <w:rsid w:val="44B71B00"/>
    <w:rsid w:val="452B604A"/>
    <w:rsid w:val="454C0423"/>
    <w:rsid w:val="455410FD"/>
    <w:rsid w:val="45DE4E6B"/>
    <w:rsid w:val="462D04F5"/>
    <w:rsid w:val="465D0485"/>
    <w:rsid w:val="466E61EE"/>
    <w:rsid w:val="46902609"/>
    <w:rsid w:val="46E70A10"/>
    <w:rsid w:val="471130EC"/>
    <w:rsid w:val="474E2A4A"/>
    <w:rsid w:val="47596E9F"/>
    <w:rsid w:val="48763A1A"/>
    <w:rsid w:val="48D80297"/>
    <w:rsid w:val="491D0714"/>
    <w:rsid w:val="49272E24"/>
    <w:rsid w:val="4938307D"/>
    <w:rsid w:val="497005F1"/>
    <w:rsid w:val="49935F6C"/>
    <w:rsid w:val="49975A5C"/>
    <w:rsid w:val="49B20AE8"/>
    <w:rsid w:val="49E8275C"/>
    <w:rsid w:val="4A547DF1"/>
    <w:rsid w:val="4A657908"/>
    <w:rsid w:val="4A734632"/>
    <w:rsid w:val="4A975357"/>
    <w:rsid w:val="4B124205"/>
    <w:rsid w:val="4B1C090F"/>
    <w:rsid w:val="4B3527A5"/>
    <w:rsid w:val="4B490FD8"/>
    <w:rsid w:val="4BB548C0"/>
    <w:rsid w:val="4BF076A6"/>
    <w:rsid w:val="4C1C493F"/>
    <w:rsid w:val="4C2630C7"/>
    <w:rsid w:val="4C696527"/>
    <w:rsid w:val="4C7B030A"/>
    <w:rsid w:val="4C7C0815"/>
    <w:rsid w:val="4C8A7AFA"/>
    <w:rsid w:val="4CC04EA3"/>
    <w:rsid w:val="4CD34FFD"/>
    <w:rsid w:val="4D0B5735"/>
    <w:rsid w:val="4DA644C0"/>
    <w:rsid w:val="4DD5729C"/>
    <w:rsid w:val="4DEF230B"/>
    <w:rsid w:val="4DF80A94"/>
    <w:rsid w:val="4E0336C0"/>
    <w:rsid w:val="4E1E499E"/>
    <w:rsid w:val="4E612ADD"/>
    <w:rsid w:val="4EBB3F9B"/>
    <w:rsid w:val="4EC5306C"/>
    <w:rsid w:val="4ED74DB7"/>
    <w:rsid w:val="4F4E4E0F"/>
    <w:rsid w:val="4F730D1A"/>
    <w:rsid w:val="4FDC066D"/>
    <w:rsid w:val="50306AAF"/>
    <w:rsid w:val="503A35E5"/>
    <w:rsid w:val="509E5922"/>
    <w:rsid w:val="50AA076B"/>
    <w:rsid w:val="50E90793"/>
    <w:rsid w:val="50EC48E0"/>
    <w:rsid w:val="50F33EC0"/>
    <w:rsid w:val="51583D23"/>
    <w:rsid w:val="51930AED"/>
    <w:rsid w:val="51AE7DE7"/>
    <w:rsid w:val="51BD627C"/>
    <w:rsid w:val="51C500E6"/>
    <w:rsid w:val="51D269B3"/>
    <w:rsid w:val="51F7178E"/>
    <w:rsid w:val="51FA302C"/>
    <w:rsid w:val="521A36CE"/>
    <w:rsid w:val="522307D5"/>
    <w:rsid w:val="525E0E06"/>
    <w:rsid w:val="527434F3"/>
    <w:rsid w:val="52970B83"/>
    <w:rsid w:val="52C17DFF"/>
    <w:rsid w:val="533D4D64"/>
    <w:rsid w:val="538C23AA"/>
    <w:rsid w:val="53C16CB6"/>
    <w:rsid w:val="53DF5F6C"/>
    <w:rsid w:val="544B5DC1"/>
    <w:rsid w:val="5452714F"/>
    <w:rsid w:val="547C3DF0"/>
    <w:rsid w:val="54C33BA9"/>
    <w:rsid w:val="55562C6F"/>
    <w:rsid w:val="558275C0"/>
    <w:rsid w:val="55967510"/>
    <w:rsid w:val="55D83684"/>
    <w:rsid w:val="5604091D"/>
    <w:rsid w:val="5621267D"/>
    <w:rsid w:val="5626252F"/>
    <w:rsid w:val="56312D95"/>
    <w:rsid w:val="56815ACA"/>
    <w:rsid w:val="56A8574D"/>
    <w:rsid w:val="56CB4F97"/>
    <w:rsid w:val="57236B81"/>
    <w:rsid w:val="572823EA"/>
    <w:rsid w:val="572D17AE"/>
    <w:rsid w:val="575B27BF"/>
    <w:rsid w:val="57713D91"/>
    <w:rsid w:val="57877110"/>
    <w:rsid w:val="57EA58F1"/>
    <w:rsid w:val="583D0117"/>
    <w:rsid w:val="58E862D4"/>
    <w:rsid w:val="591470C9"/>
    <w:rsid w:val="5919023C"/>
    <w:rsid w:val="593110D8"/>
    <w:rsid w:val="596B480F"/>
    <w:rsid w:val="5A47527D"/>
    <w:rsid w:val="5A8177B1"/>
    <w:rsid w:val="5A8B144F"/>
    <w:rsid w:val="5AC32B55"/>
    <w:rsid w:val="5AE66844"/>
    <w:rsid w:val="5AFC4F4B"/>
    <w:rsid w:val="5B0C7146"/>
    <w:rsid w:val="5B2D4472"/>
    <w:rsid w:val="5B6D486F"/>
    <w:rsid w:val="5B977B3E"/>
    <w:rsid w:val="5BA90851"/>
    <w:rsid w:val="5BB406F0"/>
    <w:rsid w:val="5BFE3A0B"/>
    <w:rsid w:val="5C003935"/>
    <w:rsid w:val="5C3362F5"/>
    <w:rsid w:val="5CA60D7A"/>
    <w:rsid w:val="5CDF354A"/>
    <w:rsid w:val="5CE7604F"/>
    <w:rsid w:val="5CE768A3"/>
    <w:rsid w:val="5D172CE4"/>
    <w:rsid w:val="5D6B1282"/>
    <w:rsid w:val="5D9718EE"/>
    <w:rsid w:val="5DF43025"/>
    <w:rsid w:val="5E59732C"/>
    <w:rsid w:val="5E5D506F"/>
    <w:rsid w:val="5E8C7702"/>
    <w:rsid w:val="5EAB4A36"/>
    <w:rsid w:val="5EAE7678"/>
    <w:rsid w:val="5EB629D1"/>
    <w:rsid w:val="5EC724E8"/>
    <w:rsid w:val="5ECC7AFE"/>
    <w:rsid w:val="5EF07C91"/>
    <w:rsid w:val="5F5A15AE"/>
    <w:rsid w:val="5F9E149B"/>
    <w:rsid w:val="5FAD5B82"/>
    <w:rsid w:val="5FAE5456"/>
    <w:rsid w:val="5FBF1411"/>
    <w:rsid w:val="5FEE2E84"/>
    <w:rsid w:val="60593614"/>
    <w:rsid w:val="606E5CB4"/>
    <w:rsid w:val="61563C3E"/>
    <w:rsid w:val="61C97E28"/>
    <w:rsid w:val="61F04078"/>
    <w:rsid w:val="620D6DAC"/>
    <w:rsid w:val="621C2B4B"/>
    <w:rsid w:val="62326A29"/>
    <w:rsid w:val="624502F4"/>
    <w:rsid w:val="624A76B8"/>
    <w:rsid w:val="6264220B"/>
    <w:rsid w:val="6291178B"/>
    <w:rsid w:val="62C92CD3"/>
    <w:rsid w:val="63220635"/>
    <w:rsid w:val="639626AE"/>
    <w:rsid w:val="63B50DDC"/>
    <w:rsid w:val="64744EC0"/>
    <w:rsid w:val="647C1FC7"/>
    <w:rsid w:val="648D1ADE"/>
    <w:rsid w:val="649E3CEB"/>
    <w:rsid w:val="64C36C01"/>
    <w:rsid w:val="64DB76E4"/>
    <w:rsid w:val="6506515B"/>
    <w:rsid w:val="655645C6"/>
    <w:rsid w:val="6562079B"/>
    <w:rsid w:val="657809E0"/>
    <w:rsid w:val="659C7302"/>
    <w:rsid w:val="65AB2B63"/>
    <w:rsid w:val="65CE6852"/>
    <w:rsid w:val="65EB31BB"/>
    <w:rsid w:val="66081D64"/>
    <w:rsid w:val="668138C4"/>
    <w:rsid w:val="6699096C"/>
    <w:rsid w:val="66DC1BBD"/>
    <w:rsid w:val="67277FC8"/>
    <w:rsid w:val="677A0A3F"/>
    <w:rsid w:val="677E1BB2"/>
    <w:rsid w:val="678F5467"/>
    <w:rsid w:val="679F4002"/>
    <w:rsid w:val="67DE00D5"/>
    <w:rsid w:val="67E84ECC"/>
    <w:rsid w:val="68053934"/>
    <w:rsid w:val="68AA7102"/>
    <w:rsid w:val="68B166E3"/>
    <w:rsid w:val="68EB3277"/>
    <w:rsid w:val="6908207B"/>
    <w:rsid w:val="69184B05"/>
    <w:rsid w:val="6933534A"/>
    <w:rsid w:val="69C45FA2"/>
    <w:rsid w:val="69D4452F"/>
    <w:rsid w:val="6A4D243B"/>
    <w:rsid w:val="6A5437CA"/>
    <w:rsid w:val="6A8A71EB"/>
    <w:rsid w:val="6AB853DB"/>
    <w:rsid w:val="6ADA35A3"/>
    <w:rsid w:val="6ADE3093"/>
    <w:rsid w:val="6AFC176B"/>
    <w:rsid w:val="6BC06C3D"/>
    <w:rsid w:val="6C184383"/>
    <w:rsid w:val="6C225202"/>
    <w:rsid w:val="6C5C0714"/>
    <w:rsid w:val="6CB30550"/>
    <w:rsid w:val="6D2869AA"/>
    <w:rsid w:val="6DA22A9E"/>
    <w:rsid w:val="6E5B49FB"/>
    <w:rsid w:val="6E8421A4"/>
    <w:rsid w:val="6EEA327A"/>
    <w:rsid w:val="6EF06C9C"/>
    <w:rsid w:val="6F131AC6"/>
    <w:rsid w:val="6F235519"/>
    <w:rsid w:val="6F54601A"/>
    <w:rsid w:val="6F6F075E"/>
    <w:rsid w:val="6F9C52CB"/>
    <w:rsid w:val="6FD9207B"/>
    <w:rsid w:val="6FF179AF"/>
    <w:rsid w:val="70384FF4"/>
    <w:rsid w:val="708604AF"/>
    <w:rsid w:val="70ED7AEE"/>
    <w:rsid w:val="71157A1B"/>
    <w:rsid w:val="718B55F7"/>
    <w:rsid w:val="72621FFF"/>
    <w:rsid w:val="726D1B2C"/>
    <w:rsid w:val="727E6F0A"/>
    <w:rsid w:val="72B017B9"/>
    <w:rsid w:val="72BC2631"/>
    <w:rsid w:val="735772D4"/>
    <w:rsid w:val="738549F4"/>
    <w:rsid w:val="73B246E9"/>
    <w:rsid w:val="73C60B68"/>
    <w:rsid w:val="73C66231"/>
    <w:rsid w:val="73D94D40"/>
    <w:rsid w:val="74561EEC"/>
    <w:rsid w:val="74850A24"/>
    <w:rsid w:val="74DD260E"/>
    <w:rsid w:val="74E53270"/>
    <w:rsid w:val="752124FA"/>
    <w:rsid w:val="75232716"/>
    <w:rsid w:val="75273889"/>
    <w:rsid w:val="75584D75"/>
    <w:rsid w:val="761C7166"/>
    <w:rsid w:val="767F6B9B"/>
    <w:rsid w:val="76856AB9"/>
    <w:rsid w:val="76D61494"/>
    <w:rsid w:val="76DC7B92"/>
    <w:rsid w:val="77196A1B"/>
    <w:rsid w:val="7750356B"/>
    <w:rsid w:val="77811976"/>
    <w:rsid w:val="77AB69F3"/>
    <w:rsid w:val="77BD2282"/>
    <w:rsid w:val="7808174F"/>
    <w:rsid w:val="78283BA0"/>
    <w:rsid w:val="78972AD3"/>
    <w:rsid w:val="794013BD"/>
    <w:rsid w:val="7951722A"/>
    <w:rsid w:val="795B7FA5"/>
    <w:rsid w:val="79AB4A88"/>
    <w:rsid w:val="79AD33B5"/>
    <w:rsid w:val="79D00993"/>
    <w:rsid w:val="7A1A4B4D"/>
    <w:rsid w:val="7AAF2356"/>
    <w:rsid w:val="7B3A5554"/>
    <w:rsid w:val="7B42141C"/>
    <w:rsid w:val="7B62386D"/>
    <w:rsid w:val="7B67046C"/>
    <w:rsid w:val="7BDD358D"/>
    <w:rsid w:val="7C15268D"/>
    <w:rsid w:val="7CA02B3A"/>
    <w:rsid w:val="7D1312C2"/>
    <w:rsid w:val="7D40373A"/>
    <w:rsid w:val="7D4A280A"/>
    <w:rsid w:val="7D692C90"/>
    <w:rsid w:val="7D7635FF"/>
    <w:rsid w:val="7D8908F9"/>
    <w:rsid w:val="7D9817C8"/>
    <w:rsid w:val="7E112285"/>
    <w:rsid w:val="7E1C7D03"/>
    <w:rsid w:val="7EA06B86"/>
    <w:rsid w:val="7F1430D0"/>
    <w:rsid w:val="7F160BF6"/>
    <w:rsid w:val="7F685621"/>
    <w:rsid w:val="7F940609"/>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40"/>
    <w:autoRedefine/>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4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widowControl/>
      <w:tabs>
        <w:tab w:val="left" w:pos="720"/>
      </w:tabs>
      <w:spacing w:before="120" w:after="120" w:line="360" w:lineRule="auto"/>
      <w:ind w:left="720" w:hanging="720"/>
      <w:jc w:val="center"/>
      <w:outlineLvl w:val="2"/>
    </w:pPr>
    <w:rPr>
      <w:rFonts w:ascii="Times New Roman" w:hAnsi="Times New Roman"/>
      <w:b/>
      <w:sz w:val="28"/>
      <w:szCs w:val="24"/>
    </w:rPr>
  </w:style>
  <w:style w:type="paragraph" w:styleId="6">
    <w:name w:val="heading 4"/>
    <w:basedOn w:val="1"/>
    <w:next w:val="1"/>
    <w:autoRedefine/>
    <w:qFormat/>
    <w:uiPriority w:val="0"/>
    <w:pPr>
      <w:keepNext/>
      <w:widowControl/>
      <w:spacing w:line="460" w:lineRule="exact"/>
      <w:outlineLvl w:val="3"/>
    </w:pPr>
    <w:rPr>
      <w:rFonts w:ascii="Cambria" w:hAnsi="Cambria"/>
      <w:b/>
      <w:bCs/>
      <w:kern w:val="0"/>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styleId="7">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8">
    <w:name w:val="Normal Indent"/>
    <w:basedOn w:val="1"/>
    <w:link w:val="43"/>
    <w:autoRedefine/>
    <w:qFormat/>
    <w:uiPriority w:val="0"/>
    <w:pPr>
      <w:ind w:firstLine="420"/>
    </w:pPr>
    <w:rPr>
      <w:rFonts w:ascii="Arial Unicode MS" w:hAnsi="Arial Unicode MS" w:eastAsia="仿宋_GB2312"/>
      <w:sz w:val="24"/>
      <w:szCs w:val="20"/>
    </w:rPr>
  </w:style>
  <w:style w:type="paragraph" w:styleId="9">
    <w:name w:val="Document Map"/>
    <w:basedOn w:val="1"/>
    <w:link w:val="41"/>
    <w:autoRedefine/>
    <w:semiHidden/>
    <w:unhideWhenUsed/>
    <w:qFormat/>
    <w:uiPriority w:val="99"/>
    <w:rPr>
      <w:rFonts w:ascii="宋体" w:eastAsia="宋体"/>
      <w:sz w:val="18"/>
      <w:szCs w:val="18"/>
    </w:rPr>
  </w:style>
  <w:style w:type="paragraph" w:styleId="10">
    <w:name w:val="annotation text"/>
    <w:basedOn w:val="1"/>
    <w:next w:val="11"/>
    <w:link w:val="51"/>
    <w:autoRedefine/>
    <w:unhideWhenUsed/>
    <w:qFormat/>
    <w:uiPriority w:val="99"/>
    <w:pPr>
      <w:jc w:val="left"/>
    </w:pPr>
  </w:style>
  <w:style w:type="paragraph" w:styleId="11">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2">
    <w:name w:val="Body Text"/>
    <w:basedOn w:val="1"/>
    <w:next w:val="13"/>
    <w:link w:val="39"/>
    <w:autoRedefine/>
    <w:qFormat/>
    <w:uiPriority w:val="0"/>
    <w:pPr>
      <w:widowControl/>
      <w:spacing w:after="120"/>
      <w:jc w:val="left"/>
    </w:pPr>
    <w:rPr>
      <w:rFonts w:ascii="Times New Roman" w:hAnsi="Times New Roman" w:eastAsia="宋体" w:cstheme="minorBidi"/>
    </w:rPr>
  </w:style>
  <w:style w:type="paragraph" w:styleId="13">
    <w:name w:val="Body Text 2"/>
    <w:basedOn w:val="1"/>
    <w:next w:val="12"/>
    <w:autoRedefine/>
    <w:qFormat/>
    <w:uiPriority w:val="0"/>
    <w:pPr>
      <w:adjustRightInd w:val="0"/>
      <w:spacing w:line="360" w:lineRule="atLeast"/>
      <w:ind w:firstLine="720"/>
      <w:textAlignment w:val="baseline"/>
    </w:pPr>
    <w:rPr>
      <w:rFonts w:ascii="Times New Roman" w:hAnsi="Times New Roman"/>
      <w:kern w:val="0"/>
      <w:sz w:val="24"/>
      <w:szCs w:val="24"/>
    </w:rPr>
  </w:style>
  <w:style w:type="paragraph" w:styleId="14">
    <w:name w:val="Body Text Indent"/>
    <w:basedOn w:val="1"/>
    <w:autoRedefine/>
    <w:qFormat/>
    <w:uiPriority w:val="0"/>
    <w:pPr>
      <w:spacing w:line="440" w:lineRule="exact"/>
      <w:ind w:firstLine="560" w:firstLineChars="200"/>
    </w:pPr>
    <w:rPr>
      <w:rFonts w:ascii="Times New Roman" w:hAnsi="Times New Roman"/>
      <w:sz w:val="24"/>
      <w:szCs w:val="24"/>
    </w:rPr>
  </w:style>
  <w:style w:type="paragraph" w:styleId="15">
    <w:name w:val="toc 3"/>
    <w:basedOn w:val="1"/>
    <w:next w:val="1"/>
    <w:autoRedefine/>
    <w:unhideWhenUsed/>
    <w:qFormat/>
    <w:uiPriority w:val="39"/>
    <w:pPr>
      <w:ind w:left="420"/>
      <w:jc w:val="left"/>
    </w:pPr>
    <w:rPr>
      <w:rFonts w:asciiTheme="minorHAnsi" w:hAnsiTheme="minorHAnsi" w:cstheme="minorHAnsi"/>
      <w:i/>
      <w:iCs/>
      <w:sz w:val="20"/>
      <w:szCs w:val="20"/>
    </w:rPr>
  </w:style>
  <w:style w:type="paragraph" w:styleId="16">
    <w:name w:val="Plain Text"/>
    <w:basedOn w:val="1"/>
    <w:next w:val="1"/>
    <w:autoRedefine/>
    <w:qFormat/>
    <w:uiPriority w:val="0"/>
    <w:rPr>
      <w:rFonts w:ascii="宋体" w:hAnsi="Courier New"/>
    </w:rPr>
  </w:style>
  <w:style w:type="paragraph" w:styleId="17">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8">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9">
    <w:name w:val="footer"/>
    <w:basedOn w:val="1"/>
    <w:link w:val="3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0">
    <w:name w:val="header"/>
    <w:basedOn w:val="1"/>
    <w:link w:val="3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1">
    <w:name w:val="toc 1"/>
    <w:basedOn w:val="1"/>
    <w:next w:val="1"/>
    <w:autoRedefine/>
    <w:qFormat/>
    <w:uiPriority w:val="39"/>
    <w:pPr>
      <w:spacing w:before="120" w:after="120"/>
      <w:jc w:val="left"/>
    </w:pPr>
    <w:rPr>
      <w:rFonts w:asciiTheme="minorHAnsi" w:hAnsiTheme="minorHAnsi" w:cstheme="minorHAnsi"/>
      <w:b/>
      <w:bCs/>
      <w:caps/>
      <w:sz w:val="20"/>
      <w:szCs w:val="20"/>
    </w:rPr>
  </w:style>
  <w:style w:type="paragraph" w:styleId="22">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23">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24">
    <w:name w:val="toc 2"/>
    <w:basedOn w:val="1"/>
    <w:next w:val="1"/>
    <w:autoRedefine/>
    <w:qFormat/>
    <w:uiPriority w:val="39"/>
    <w:pPr>
      <w:ind w:left="210"/>
      <w:jc w:val="left"/>
    </w:pPr>
    <w:rPr>
      <w:rFonts w:asciiTheme="minorHAnsi" w:hAnsiTheme="minorHAnsi" w:cstheme="minorHAnsi"/>
      <w:smallCaps/>
      <w:sz w:val="20"/>
      <w:szCs w:val="20"/>
    </w:rPr>
  </w:style>
  <w:style w:type="paragraph" w:styleId="25">
    <w:name w:val="toc 9"/>
    <w:basedOn w:val="1"/>
    <w:next w:val="1"/>
    <w:autoRedefine/>
    <w:unhideWhenUsed/>
    <w:qFormat/>
    <w:uiPriority w:val="39"/>
    <w:pPr>
      <w:ind w:left="1680"/>
      <w:jc w:val="left"/>
    </w:pPr>
    <w:rPr>
      <w:rFonts w:asciiTheme="minorHAnsi" w:hAnsiTheme="minorHAnsi" w:cstheme="minorHAnsi"/>
      <w:sz w:val="18"/>
      <w:szCs w:val="18"/>
    </w:rPr>
  </w:style>
  <w:style w:type="paragraph" w:styleId="26">
    <w:name w:val="annotation subject"/>
    <w:basedOn w:val="10"/>
    <w:next w:val="10"/>
    <w:link w:val="52"/>
    <w:autoRedefine/>
    <w:semiHidden/>
    <w:unhideWhenUsed/>
    <w:qFormat/>
    <w:uiPriority w:val="99"/>
    <w:rPr>
      <w:b/>
      <w:bCs/>
    </w:rPr>
  </w:style>
  <w:style w:type="paragraph" w:styleId="27">
    <w:name w:val="Body Text First Indent 2"/>
    <w:basedOn w:val="14"/>
    <w:autoRedefine/>
    <w:qFormat/>
    <w:uiPriority w:val="0"/>
    <w:pPr>
      <w:ind w:firstLine="420" w:firstLineChars="200"/>
    </w:pPr>
    <w:rPr>
      <w:rFonts w:ascii="Calibri" w:hAnsi="Calibri"/>
      <w:szCs w:val="20"/>
    </w:rPr>
  </w:style>
  <w:style w:type="table" w:styleId="29">
    <w:name w:val="Table Grid"/>
    <w:basedOn w:val="28"/>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autoRedefine/>
    <w:qFormat/>
    <w:uiPriority w:val="22"/>
    <w:rPr>
      <w:b/>
    </w:rPr>
  </w:style>
  <w:style w:type="character" w:styleId="32">
    <w:name w:val="Hyperlink"/>
    <w:basedOn w:val="30"/>
    <w:autoRedefine/>
    <w:qFormat/>
    <w:uiPriority w:val="99"/>
    <w:rPr>
      <w:rFonts w:cs="Times New Roman"/>
      <w:color w:val="0000FF"/>
      <w:u w:val="single"/>
    </w:rPr>
  </w:style>
  <w:style w:type="character" w:styleId="33">
    <w:name w:val="annotation reference"/>
    <w:basedOn w:val="30"/>
    <w:autoRedefine/>
    <w:semiHidden/>
    <w:unhideWhenUsed/>
    <w:qFormat/>
    <w:uiPriority w:val="99"/>
    <w:rPr>
      <w:sz w:val="21"/>
      <w:szCs w:val="21"/>
    </w:rPr>
  </w:style>
  <w:style w:type="paragraph" w:customStyle="1" w:styleId="34">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5">
    <w:name w:val="页眉 字符"/>
    <w:basedOn w:val="30"/>
    <w:link w:val="20"/>
    <w:autoRedefine/>
    <w:qFormat/>
    <w:uiPriority w:val="99"/>
    <w:rPr>
      <w:sz w:val="18"/>
      <w:szCs w:val="18"/>
    </w:rPr>
  </w:style>
  <w:style w:type="character" w:customStyle="1" w:styleId="36">
    <w:name w:val="页脚 字符"/>
    <w:basedOn w:val="30"/>
    <w:link w:val="19"/>
    <w:autoRedefine/>
    <w:qFormat/>
    <w:uiPriority w:val="99"/>
    <w:rPr>
      <w:sz w:val="18"/>
      <w:szCs w:val="18"/>
    </w:rPr>
  </w:style>
  <w:style w:type="character" w:customStyle="1" w:styleId="37">
    <w:name w:val="批注框文本 字符"/>
    <w:basedOn w:val="30"/>
    <w:link w:val="18"/>
    <w:autoRedefine/>
    <w:semiHidden/>
    <w:qFormat/>
    <w:uiPriority w:val="99"/>
    <w:rPr>
      <w:sz w:val="18"/>
      <w:szCs w:val="18"/>
    </w:rPr>
  </w:style>
  <w:style w:type="character" w:customStyle="1" w:styleId="38">
    <w:name w:val="正文文本 Char"/>
    <w:autoRedefine/>
    <w:qFormat/>
    <w:uiPriority w:val="0"/>
    <w:rPr>
      <w:rFonts w:ascii="Times New Roman" w:hAnsi="Times New Roman" w:eastAsia="宋体"/>
    </w:rPr>
  </w:style>
  <w:style w:type="character" w:customStyle="1" w:styleId="39">
    <w:name w:val="正文文本 字符"/>
    <w:basedOn w:val="30"/>
    <w:link w:val="12"/>
    <w:autoRedefine/>
    <w:semiHidden/>
    <w:qFormat/>
    <w:uiPriority w:val="99"/>
    <w:rPr>
      <w:rFonts w:ascii="等线" w:hAnsi="等线" w:eastAsia="等线" w:cs="Times New Roman"/>
    </w:rPr>
  </w:style>
  <w:style w:type="character" w:customStyle="1" w:styleId="40">
    <w:name w:val="标题 1 字符"/>
    <w:basedOn w:val="30"/>
    <w:link w:val="3"/>
    <w:autoRedefine/>
    <w:qFormat/>
    <w:uiPriority w:val="0"/>
    <w:rPr>
      <w:rFonts w:ascii="Times New Roman" w:hAnsi="Times New Roman" w:eastAsia="宋体" w:cs="Times New Roman"/>
      <w:b/>
      <w:kern w:val="44"/>
      <w:sz w:val="24"/>
      <w:szCs w:val="20"/>
    </w:rPr>
  </w:style>
  <w:style w:type="character" w:customStyle="1" w:styleId="41">
    <w:name w:val="文档结构图 字符"/>
    <w:basedOn w:val="30"/>
    <w:link w:val="9"/>
    <w:autoRedefine/>
    <w:semiHidden/>
    <w:qFormat/>
    <w:uiPriority w:val="99"/>
    <w:rPr>
      <w:rFonts w:ascii="宋体" w:hAnsi="等线" w:eastAsia="宋体" w:cs="Times New Roman"/>
      <w:sz w:val="18"/>
      <w:szCs w:val="18"/>
    </w:rPr>
  </w:style>
  <w:style w:type="character" w:customStyle="1" w:styleId="42">
    <w:name w:val="标题 2 字符"/>
    <w:basedOn w:val="30"/>
    <w:link w:val="4"/>
    <w:autoRedefine/>
    <w:semiHidden/>
    <w:qFormat/>
    <w:uiPriority w:val="9"/>
    <w:rPr>
      <w:rFonts w:asciiTheme="majorHAnsi" w:hAnsiTheme="majorHAnsi" w:eastAsiaTheme="majorEastAsia" w:cstheme="majorBidi"/>
      <w:b/>
      <w:bCs/>
      <w:sz w:val="32"/>
      <w:szCs w:val="32"/>
    </w:rPr>
  </w:style>
  <w:style w:type="character" w:customStyle="1" w:styleId="43">
    <w:name w:val="正文缩进 字符"/>
    <w:link w:val="8"/>
    <w:autoRedefine/>
    <w:qFormat/>
    <w:locked/>
    <w:uiPriority w:val="0"/>
    <w:rPr>
      <w:rFonts w:ascii="Arial Unicode MS" w:hAnsi="Arial Unicode MS" w:eastAsia="仿宋_GB2312" w:cs="Times New Roman"/>
      <w:sz w:val="24"/>
      <w:szCs w:val="20"/>
    </w:rPr>
  </w:style>
  <w:style w:type="paragraph" w:customStyle="1" w:styleId="44">
    <w:name w:val="列出段落1"/>
    <w:basedOn w:val="1"/>
    <w:autoRedefine/>
    <w:qFormat/>
    <w:uiPriority w:val="34"/>
    <w:pPr>
      <w:ind w:firstLine="420" w:firstLineChars="200"/>
    </w:pPr>
    <w:rPr>
      <w:rFonts w:ascii="Times New Roman" w:hAnsi="Times New Roman" w:eastAsia="宋体"/>
      <w:szCs w:val="24"/>
    </w:rPr>
  </w:style>
  <w:style w:type="character" w:customStyle="1" w:styleId="45">
    <w:name w:val="font31"/>
    <w:basedOn w:val="30"/>
    <w:autoRedefine/>
    <w:qFormat/>
    <w:uiPriority w:val="0"/>
    <w:rPr>
      <w:rFonts w:hint="eastAsia" w:ascii="仿宋" w:hAnsi="仿宋" w:eastAsia="仿宋" w:cs="仿宋"/>
      <w:color w:val="000000"/>
      <w:sz w:val="28"/>
      <w:szCs w:val="28"/>
      <w:u w:val="none"/>
    </w:rPr>
  </w:style>
  <w:style w:type="paragraph" w:customStyle="1" w:styleId="46">
    <w:name w:val="正文2"/>
    <w:basedOn w:val="1"/>
    <w:autoRedefine/>
    <w:qFormat/>
    <w:uiPriority w:val="0"/>
    <w:rPr>
      <w:rFonts w:ascii="Times New Roman" w:hAnsi="Times New Roman" w:eastAsia="仿宋"/>
      <w:color w:val="000000"/>
      <w:szCs w:val="21"/>
    </w:rPr>
  </w:style>
  <w:style w:type="character" w:customStyle="1" w:styleId="47">
    <w:name w:val="NormalCharacter"/>
    <w:autoRedefine/>
    <w:qFormat/>
    <w:uiPriority w:val="0"/>
  </w:style>
  <w:style w:type="paragraph" w:customStyle="1" w:styleId="48">
    <w:name w:val="图"/>
    <w:basedOn w:val="1"/>
    <w:autoRedefine/>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9">
    <w:name w:val="*正文"/>
    <w:basedOn w:val="1"/>
    <w:autoRedefine/>
    <w:qFormat/>
    <w:uiPriority w:val="0"/>
    <w:pPr>
      <w:spacing w:line="360" w:lineRule="auto"/>
      <w:ind w:firstLine="200" w:firstLineChars="200"/>
    </w:pPr>
    <w:rPr>
      <w:rFonts w:ascii="宋体" w:hAnsi="宋体"/>
      <w:kern w:val="0"/>
      <w:sz w:val="22"/>
      <w:szCs w:val="24"/>
    </w:rPr>
  </w:style>
  <w:style w:type="paragraph" w:customStyle="1" w:styleId="50">
    <w:name w:val="Revision"/>
    <w:autoRedefine/>
    <w:hidden/>
    <w:semiHidden/>
    <w:qFormat/>
    <w:uiPriority w:val="99"/>
    <w:rPr>
      <w:rFonts w:ascii="等线" w:hAnsi="等线" w:eastAsia="等线" w:cs="Times New Roman"/>
      <w:kern w:val="2"/>
      <w:sz w:val="21"/>
      <w:szCs w:val="22"/>
      <w:lang w:val="en-US" w:eastAsia="zh-CN" w:bidi="ar-SA"/>
    </w:rPr>
  </w:style>
  <w:style w:type="character" w:customStyle="1" w:styleId="51">
    <w:name w:val="批注文字 字符"/>
    <w:basedOn w:val="30"/>
    <w:link w:val="10"/>
    <w:autoRedefine/>
    <w:qFormat/>
    <w:uiPriority w:val="99"/>
    <w:rPr>
      <w:rFonts w:eastAsia="等线"/>
      <w:kern w:val="2"/>
      <w:sz w:val="21"/>
      <w:szCs w:val="22"/>
    </w:rPr>
  </w:style>
  <w:style w:type="character" w:customStyle="1" w:styleId="52">
    <w:name w:val="批注主题 字符"/>
    <w:basedOn w:val="51"/>
    <w:link w:val="26"/>
    <w:autoRedefine/>
    <w:semiHidden/>
    <w:qFormat/>
    <w:uiPriority w:val="99"/>
    <w:rPr>
      <w:rFonts w:eastAsia="等线"/>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35</Pages>
  <Words>14760</Words>
  <Characters>17155</Characters>
  <Lines>643</Lines>
  <Paragraphs>181</Paragraphs>
  <TotalTime>0</TotalTime>
  <ScaleCrop>false</ScaleCrop>
  <LinksUpToDate>false</LinksUpToDate>
  <CharactersWithSpaces>17665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YE</cp:lastModifiedBy>
  <cp:lastPrinted>2025-04-23T01:13:00Z</cp:lastPrinted>
  <dcterms:modified xsi:type="dcterms:W3CDTF">2025-04-30T09:01:23Z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BD08D5D8255A4925A8389BAE3E43A637_13</vt:lpwstr>
  </property>
  <property fmtid="{D5CDD505-2E9C-101B-9397-08002B2CF9AE}" pid="4" name="KSOTemplateDocerSaveRecord">
    <vt:lpwstr>eyJoZGlkIjoiMjllZDYzNWRjZTgzZDM1MDU4ZjgwYzYzNjQyNDY0YTAiLCJ1c2VySWQiOiIzODcyODQ0MzgifQ==</vt:lpwstr>
  </property>
</Properties>
</file>