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rPr>
          <w:rFonts w:hAnsi="宋体"/>
          <w:b/>
          <w:bCs/>
          <w:sz w:val="36"/>
          <w:szCs w:val="21"/>
        </w:rPr>
      </w:pPr>
    </w:p>
    <w:p>
      <w:pPr>
        <w:spacing w:before="100"/>
        <w:jc w:val="center"/>
        <w:rPr>
          <w:rFonts w:ascii="宋体" w:hAnsi="宋体" w:eastAsia="宋体"/>
          <w:b/>
          <w:sz w:val="52"/>
          <w:szCs w:val="48"/>
          <w:lang w:val="zh-CN"/>
        </w:rPr>
      </w:pPr>
      <w:r>
        <w:rPr>
          <w:rFonts w:hint="eastAsia" w:ascii="宋体" w:hAnsi="宋体" w:eastAsia="宋体"/>
          <w:b/>
          <w:sz w:val="48"/>
          <w:szCs w:val="44"/>
          <w:lang w:val="zh-CN"/>
        </w:rPr>
        <w:t>2023年DNA实验室仪器检验设备维保</w:t>
      </w:r>
    </w:p>
    <w:p>
      <w:pPr>
        <w:jc w:val="center"/>
        <w:rPr>
          <w:rFonts w:ascii="宋体" w:hAnsi="宋体" w:eastAsia="宋体"/>
          <w:b/>
          <w:sz w:val="40"/>
          <w:szCs w:val="40"/>
        </w:rPr>
      </w:pPr>
    </w:p>
    <w:p>
      <w:pPr>
        <w:jc w:val="center"/>
        <w:rPr>
          <w:rFonts w:ascii="宋体" w:hAnsi="宋体" w:eastAsia="宋体"/>
          <w:b/>
          <w:color w:val="000000"/>
          <w:sz w:val="32"/>
          <w:szCs w:val="28"/>
        </w:rPr>
      </w:pPr>
      <w:r>
        <w:rPr>
          <w:rFonts w:hint="eastAsia" w:ascii="宋体" w:hAnsi="宋体" w:eastAsia="宋体"/>
          <w:b/>
          <w:sz w:val="56"/>
          <w:szCs w:val="52"/>
        </w:rPr>
        <w:t>竞价文件</w:t>
      </w:r>
    </w:p>
    <w:p>
      <w:pPr>
        <w:jc w:val="center"/>
        <w:rPr>
          <w:rFonts w:ascii="宋体" w:hAnsi="宋体" w:eastAsia="宋体"/>
          <w:b/>
          <w:color w:val="000000"/>
          <w:sz w:val="28"/>
          <w:szCs w:val="28"/>
        </w:rPr>
      </w:pPr>
    </w:p>
    <w:p>
      <w:pPr>
        <w:spacing w:before="100"/>
        <w:ind w:firstLine="566" w:firstLineChars="141"/>
        <w:jc w:val="left"/>
        <w:rPr>
          <w:rFonts w:ascii="宋体" w:hAnsi="宋体" w:eastAsia="宋体"/>
          <w:b/>
          <w:sz w:val="40"/>
          <w:szCs w:val="32"/>
          <w:lang w:val="zh-CN"/>
        </w:rPr>
      </w:pPr>
      <w:r>
        <w:rPr>
          <w:rFonts w:hint="eastAsia" w:ascii="宋体" w:hAnsi="宋体" w:eastAsia="宋体"/>
          <w:b/>
          <w:sz w:val="40"/>
          <w:szCs w:val="32"/>
          <w:lang w:val="zh-CN"/>
        </w:rPr>
        <w:t>项目编号：CGXM2210200004</w:t>
      </w:r>
    </w:p>
    <w:p>
      <w:pPr>
        <w:spacing w:before="100"/>
        <w:ind w:firstLine="566" w:firstLineChars="141"/>
        <w:jc w:val="left"/>
        <w:rPr>
          <w:rFonts w:ascii="宋体" w:hAnsi="宋体" w:eastAsia="宋体"/>
          <w:b/>
          <w:sz w:val="40"/>
          <w:szCs w:val="32"/>
          <w:lang w:val="zh-CN"/>
        </w:rPr>
      </w:pPr>
      <w:r>
        <w:rPr>
          <w:rFonts w:hint="eastAsia" w:ascii="宋体" w:hAnsi="宋体" w:eastAsia="宋体"/>
          <w:b/>
          <w:sz w:val="40"/>
          <w:szCs w:val="32"/>
          <w:lang w:val="zh-CN"/>
        </w:rPr>
        <w:t>项目类型：</w:t>
      </w:r>
      <w:r>
        <w:rPr>
          <w:rFonts w:hint="eastAsia" w:ascii="宋体" w:hAnsi="宋体" w:eastAsia="宋体"/>
          <w:b/>
          <w:sz w:val="40"/>
          <w:szCs w:val="32"/>
          <w:lang w:val="en-US" w:eastAsia="zh-CN"/>
        </w:rPr>
        <w:t>服务</w:t>
      </w:r>
      <w:r>
        <w:rPr>
          <w:rFonts w:hint="eastAsia" w:ascii="宋体" w:hAnsi="宋体" w:eastAsia="宋体"/>
          <w:b/>
          <w:sz w:val="40"/>
          <w:szCs w:val="32"/>
          <w:lang w:val="zh-CN"/>
        </w:rPr>
        <w:t>类</w:t>
      </w:r>
    </w:p>
    <w:p>
      <w:pPr>
        <w:pStyle w:val="2"/>
        <w:jc w:val="center"/>
        <w:rPr>
          <w:rFonts w:ascii="宋体" w:hAnsi="宋体"/>
          <w:b/>
          <w:color w:val="000000"/>
          <w:sz w:val="28"/>
          <w:szCs w:val="28"/>
        </w:rPr>
      </w:pPr>
      <w:r>
        <w:rPr>
          <w:rFonts w:ascii="宋体" w:hAnsi="宋体" w:cs="宋体"/>
          <w:b/>
          <w:sz w:val="52"/>
          <w:szCs w:val="52"/>
        </w:rPr>
        <w:drawing>
          <wp:inline distT="0" distB="0" distL="0" distR="0">
            <wp:extent cx="3317875" cy="3550285"/>
            <wp:effectExtent l="19050" t="0" r="0" b="0"/>
            <wp:docPr id="3" name="图片 1" descr="说明: 微信图片_2017120808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说明: 微信图片_20171208085759"/>
                    <pic:cNvPicPr>
                      <a:picLocks noChangeAspect="1" noChangeArrowheads="1"/>
                    </pic:cNvPicPr>
                  </pic:nvPicPr>
                  <pic:blipFill>
                    <a:blip r:embed="rId6"/>
                    <a:srcRect/>
                    <a:stretch>
                      <a:fillRect/>
                    </a:stretch>
                  </pic:blipFill>
                  <pic:spPr>
                    <a:xfrm>
                      <a:off x="0" y="0"/>
                      <a:ext cx="3317916" cy="3550752"/>
                    </a:xfrm>
                    <a:prstGeom prst="rect">
                      <a:avLst/>
                    </a:prstGeom>
                    <a:noFill/>
                    <a:ln w="9525">
                      <a:noFill/>
                      <a:miter lim="800000"/>
                      <a:headEnd/>
                      <a:tailEnd/>
                    </a:ln>
                  </pic:spPr>
                </pic:pic>
              </a:graphicData>
            </a:graphic>
          </wp:inline>
        </w:drawing>
      </w:r>
    </w:p>
    <w:p>
      <w:pPr>
        <w:spacing w:before="100"/>
        <w:ind w:firstLine="707" w:firstLineChars="220"/>
        <w:jc w:val="left"/>
        <w:rPr>
          <w:rFonts w:hint="eastAsia" w:ascii="宋体" w:hAnsi="宋体" w:eastAsia="宋体"/>
          <w:b/>
          <w:sz w:val="32"/>
          <w:lang w:eastAsia="zh-CN"/>
        </w:rPr>
      </w:pPr>
      <w:r>
        <w:rPr>
          <w:rFonts w:hint="eastAsia" w:ascii="宋体" w:hAnsi="宋体" w:eastAsia="宋体"/>
          <w:b/>
          <w:sz w:val="32"/>
        </w:rPr>
        <w:t>采  购  人：</w:t>
      </w:r>
      <w:r>
        <w:rPr>
          <w:rFonts w:hint="eastAsia" w:ascii="宋体" w:hAnsi="宋体" w:eastAsia="宋体"/>
          <w:b/>
          <w:sz w:val="32"/>
          <w:lang w:eastAsia="zh-CN"/>
        </w:rPr>
        <w:t>深圳市公安局刑事警察支队</w:t>
      </w:r>
    </w:p>
    <w:p>
      <w:pPr>
        <w:spacing w:before="100" w:line="600" w:lineRule="exact"/>
        <w:ind w:firstLine="707" w:firstLineChars="220"/>
        <w:jc w:val="left"/>
        <w:rPr>
          <w:rFonts w:ascii="宋体" w:hAnsi="宋体" w:eastAsia="宋体"/>
          <w:b/>
          <w:sz w:val="32"/>
        </w:rPr>
      </w:pPr>
      <w:r>
        <w:rPr>
          <w:rFonts w:hint="eastAsia" w:ascii="宋体" w:hAnsi="宋体" w:eastAsia="宋体"/>
          <w:b/>
          <w:sz w:val="32"/>
        </w:rPr>
        <w:t>采购代理机构：中吉国际项目管理有限公司</w:t>
      </w:r>
    </w:p>
    <w:p>
      <w:pPr>
        <w:spacing w:before="100" w:line="600" w:lineRule="exact"/>
        <w:jc w:val="center"/>
        <w:rPr>
          <w:rFonts w:ascii="宋体" w:hAnsi="宋体" w:eastAsia="宋体"/>
          <w:b/>
          <w:sz w:val="32"/>
        </w:rPr>
      </w:pPr>
      <w:r>
        <w:rPr>
          <w:rFonts w:hint="eastAsia" w:ascii="宋体" w:hAnsi="宋体" w:eastAsia="宋体"/>
          <w:b/>
          <w:sz w:val="32"/>
        </w:rPr>
        <w:t>二零二二年</w:t>
      </w:r>
      <w:r>
        <w:rPr>
          <w:rFonts w:hint="eastAsia" w:ascii="宋体" w:hAnsi="宋体" w:eastAsia="宋体"/>
          <w:b/>
          <w:sz w:val="32"/>
          <w:lang w:val="en-US" w:eastAsia="zh-CN"/>
        </w:rPr>
        <w:t>十一</w:t>
      </w:r>
      <w:r>
        <w:rPr>
          <w:rFonts w:hint="eastAsia" w:ascii="宋体" w:hAnsi="宋体" w:eastAsia="宋体"/>
          <w:b/>
          <w:sz w:val="32"/>
        </w:rPr>
        <w:t>月</w:t>
      </w:r>
    </w:p>
    <w:p>
      <w:pPr>
        <w:widowControl/>
        <w:jc w:val="left"/>
      </w:pPr>
      <w:r>
        <w:br w:type="page"/>
      </w:r>
    </w:p>
    <w:p>
      <w:pPr>
        <w:pStyle w:val="3"/>
        <w:rPr>
          <w:rFonts w:ascii="宋体" w:hAnsi="宋体"/>
          <w:sz w:val="44"/>
          <w:szCs w:val="32"/>
        </w:rPr>
      </w:pPr>
      <w:bookmarkStart w:id="0" w:name="_Toc68769459"/>
      <w:bookmarkStart w:id="1" w:name="_Toc67411728"/>
      <w:bookmarkStart w:id="2" w:name="_Toc68772394"/>
      <w:bookmarkStart w:id="3" w:name="_Toc28981"/>
      <w:bookmarkStart w:id="4" w:name="_Toc55308008"/>
      <w:bookmarkStart w:id="5" w:name="_Toc66183292"/>
      <w:bookmarkStart w:id="6" w:name="_Toc64586398"/>
      <w:r>
        <w:rPr>
          <w:rFonts w:hint="eastAsia" w:ascii="宋体" w:hAnsi="宋体"/>
          <w:sz w:val="44"/>
          <w:szCs w:val="32"/>
        </w:rPr>
        <w:t>目 录</w:t>
      </w:r>
      <w:bookmarkEnd w:id="0"/>
      <w:bookmarkEnd w:id="1"/>
      <w:bookmarkEnd w:id="2"/>
      <w:bookmarkEnd w:id="3"/>
      <w:bookmarkEnd w:id="4"/>
      <w:bookmarkEnd w:id="5"/>
      <w:bookmarkEnd w:id="6"/>
    </w:p>
    <w:p>
      <w:pPr>
        <w:pStyle w:val="17"/>
        <w:tabs>
          <w:tab w:val="right" w:leader="dot" w:pos="9000"/>
        </w:tabs>
        <w:rPr>
          <w:i w:val="0"/>
          <w:iCs w:val="0"/>
          <w:sz w:val="22"/>
          <w:szCs w:val="22"/>
        </w:rPr>
      </w:pP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TOC \o "1-3" \h \z \u </w:instrText>
      </w:r>
      <w:r>
        <w:rPr>
          <w:rFonts w:asciiTheme="minorEastAsia" w:hAnsiTheme="minorEastAsia" w:eastAsiaTheme="minorEastAsia"/>
          <w:sz w:val="32"/>
          <w:szCs w:val="32"/>
        </w:rPr>
        <w:fldChar w:fldCharType="separate"/>
      </w: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_Toc28981 </w:instrText>
      </w:r>
      <w:r>
        <w:rPr>
          <w:rFonts w:asciiTheme="minorEastAsia" w:hAnsiTheme="minorEastAsia" w:eastAsiaTheme="minorEastAsia"/>
          <w:i w:val="0"/>
          <w:iCs w:val="0"/>
          <w:sz w:val="22"/>
          <w:szCs w:val="40"/>
        </w:rPr>
        <w:fldChar w:fldCharType="separate"/>
      </w:r>
      <w:r>
        <w:rPr>
          <w:rFonts w:hint="eastAsia" w:ascii="宋体" w:hAnsi="宋体"/>
          <w:i w:val="0"/>
          <w:iCs w:val="0"/>
          <w:sz w:val="22"/>
          <w:szCs w:val="40"/>
        </w:rPr>
        <w:t>目 录</w:t>
      </w:r>
      <w:r>
        <w:rPr>
          <w:i w:val="0"/>
          <w:iCs w:val="0"/>
          <w:sz w:val="22"/>
          <w:szCs w:val="22"/>
        </w:rPr>
        <w:tab/>
      </w:r>
      <w:r>
        <w:rPr>
          <w:i w:val="0"/>
          <w:iCs w:val="0"/>
          <w:sz w:val="22"/>
          <w:szCs w:val="22"/>
        </w:rPr>
        <w:fldChar w:fldCharType="begin"/>
      </w:r>
      <w:r>
        <w:rPr>
          <w:i w:val="0"/>
          <w:iCs w:val="0"/>
          <w:sz w:val="22"/>
          <w:szCs w:val="22"/>
        </w:rPr>
        <w:instrText xml:space="preserve"> PAGEREF _Toc28981 \h </w:instrText>
      </w:r>
      <w:r>
        <w:rPr>
          <w:i w:val="0"/>
          <w:iCs w:val="0"/>
          <w:sz w:val="22"/>
          <w:szCs w:val="22"/>
        </w:rPr>
        <w:fldChar w:fldCharType="separate"/>
      </w:r>
      <w:r>
        <w:rPr>
          <w:i w:val="0"/>
          <w:iCs w:val="0"/>
          <w:sz w:val="22"/>
          <w:szCs w:val="22"/>
        </w:rPr>
        <w:t>2</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17"/>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_Toc13419 </w:instrText>
      </w:r>
      <w:r>
        <w:rPr>
          <w:rFonts w:asciiTheme="minorEastAsia" w:hAnsiTheme="minorEastAsia" w:eastAsiaTheme="minorEastAsia"/>
          <w:i w:val="0"/>
          <w:iCs w:val="0"/>
          <w:sz w:val="22"/>
          <w:szCs w:val="40"/>
        </w:rPr>
        <w:fldChar w:fldCharType="separate"/>
      </w:r>
      <w:r>
        <w:rPr>
          <w:rFonts w:hint="eastAsia" w:ascii="宋体" w:hAnsi="宋体"/>
          <w:i w:val="0"/>
          <w:iCs w:val="0"/>
          <w:sz w:val="22"/>
          <w:szCs w:val="40"/>
        </w:rPr>
        <w:t>第一章  竞价公告</w:t>
      </w:r>
      <w:r>
        <w:rPr>
          <w:i w:val="0"/>
          <w:iCs w:val="0"/>
          <w:sz w:val="22"/>
          <w:szCs w:val="22"/>
        </w:rPr>
        <w:tab/>
      </w:r>
      <w:r>
        <w:rPr>
          <w:i w:val="0"/>
          <w:iCs w:val="0"/>
          <w:sz w:val="22"/>
          <w:szCs w:val="22"/>
        </w:rPr>
        <w:fldChar w:fldCharType="begin"/>
      </w:r>
      <w:r>
        <w:rPr>
          <w:i w:val="0"/>
          <w:iCs w:val="0"/>
          <w:sz w:val="22"/>
          <w:szCs w:val="22"/>
        </w:rPr>
        <w:instrText xml:space="preserve"> PAGEREF _Toc13419 \h </w:instrText>
      </w:r>
      <w:r>
        <w:rPr>
          <w:i w:val="0"/>
          <w:iCs w:val="0"/>
          <w:sz w:val="22"/>
          <w:szCs w:val="22"/>
        </w:rPr>
        <w:fldChar w:fldCharType="separate"/>
      </w:r>
      <w:r>
        <w:rPr>
          <w:i w:val="0"/>
          <w:iCs w:val="0"/>
          <w:sz w:val="22"/>
          <w:szCs w:val="22"/>
        </w:rPr>
        <w:t>3</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_Toc17130 </w:instrText>
      </w:r>
      <w:r>
        <w:rPr>
          <w:rFonts w:asciiTheme="minorEastAsia" w:hAnsiTheme="minorEastAsia" w:eastAsiaTheme="minorEastAsia"/>
          <w:i w:val="0"/>
          <w:iCs w:val="0"/>
          <w:sz w:val="22"/>
          <w:szCs w:val="40"/>
        </w:rPr>
        <w:fldChar w:fldCharType="separate"/>
      </w:r>
      <w:r>
        <w:rPr>
          <w:rFonts w:hint="eastAsia" w:cs="仿宋" w:asciiTheme="minorEastAsia" w:hAnsiTheme="minorEastAsia" w:eastAsiaTheme="minorEastAsia"/>
          <w:i w:val="0"/>
          <w:iCs w:val="0"/>
          <w:sz w:val="22"/>
          <w:szCs w:val="36"/>
        </w:rPr>
        <w:t>一、项目基本情况</w:t>
      </w:r>
      <w:r>
        <w:rPr>
          <w:i w:val="0"/>
          <w:iCs w:val="0"/>
          <w:sz w:val="22"/>
          <w:szCs w:val="22"/>
        </w:rPr>
        <w:tab/>
      </w:r>
      <w:r>
        <w:rPr>
          <w:i w:val="0"/>
          <w:iCs w:val="0"/>
          <w:sz w:val="22"/>
          <w:szCs w:val="22"/>
        </w:rPr>
        <w:fldChar w:fldCharType="begin"/>
      </w:r>
      <w:r>
        <w:rPr>
          <w:i w:val="0"/>
          <w:iCs w:val="0"/>
          <w:sz w:val="22"/>
          <w:szCs w:val="22"/>
        </w:rPr>
        <w:instrText xml:space="preserve"> PAGEREF _Toc17130 \h </w:instrText>
      </w:r>
      <w:r>
        <w:rPr>
          <w:i w:val="0"/>
          <w:iCs w:val="0"/>
          <w:sz w:val="22"/>
          <w:szCs w:val="22"/>
        </w:rPr>
        <w:fldChar w:fldCharType="separate"/>
      </w:r>
      <w:r>
        <w:rPr>
          <w:i w:val="0"/>
          <w:iCs w:val="0"/>
          <w:sz w:val="22"/>
          <w:szCs w:val="22"/>
        </w:rPr>
        <w:t>3</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_Toc5182 </w:instrText>
      </w:r>
      <w:r>
        <w:rPr>
          <w:rFonts w:asciiTheme="minorEastAsia" w:hAnsiTheme="minorEastAsia" w:eastAsiaTheme="minorEastAsia"/>
          <w:i w:val="0"/>
          <w:iCs w:val="0"/>
          <w:sz w:val="22"/>
          <w:szCs w:val="40"/>
        </w:rPr>
        <w:fldChar w:fldCharType="separate"/>
      </w:r>
      <w:r>
        <w:rPr>
          <w:rFonts w:hint="eastAsia" w:cs="仿宋" w:asciiTheme="minorEastAsia" w:hAnsiTheme="minorEastAsia" w:eastAsiaTheme="minorEastAsia"/>
          <w:i w:val="0"/>
          <w:iCs w:val="0"/>
          <w:sz w:val="22"/>
          <w:szCs w:val="36"/>
        </w:rPr>
        <w:t>二、申请人的资格要求</w:t>
      </w:r>
      <w:r>
        <w:rPr>
          <w:i w:val="0"/>
          <w:iCs w:val="0"/>
          <w:sz w:val="22"/>
          <w:szCs w:val="22"/>
        </w:rPr>
        <w:tab/>
      </w:r>
      <w:r>
        <w:rPr>
          <w:i w:val="0"/>
          <w:iCs w:val="0"/>
          <w:sz w:val="22"/>
          <w:szCs w:val="22"/>
        </w:rPr>
        <w:fldChar w:fldCharType="begin"/>
      </w:r>
      <w:r>
        <w:rPr>
          <w:i w:val="0"/>
          <w:iCs w:val="0"/>
          <w:sz w:val="22"/>
          <w:szCs w:val="22"/>
        </w:rPr>
        <w:instrText xml:space="preserve"> PAGEREF _Toc5182 \h </w:instrText>
      </w:r>
      <w:r>
        <w:rPr>
          <w:i w:val="0"/>
          <w:iCs w:val="0"/>
          <w:sz w:val="22"/>
          <w:szCs w:val="22"/>
        </w:rPr>
        <w:fldChar w:fldCharType="separate"/>
      </w:r>
      <w:r>
        <w:rPr>
          <w:i w:val="0"/>
          <w:iCs w:val="0"/>
          <w:sz w:val="22"/>
          <w:szCs w:val="22"/>
        </w:rPr>
        <w:t>3</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_Toc23100 </w:instrText>
      </w:r>
      <w:r>
        <w:rPr>
          <w:rFonts w:asciiTheme="minorEastAsia" w:hAnsiTheme="minorEastAsia" w:eastAsiaTheme="minorEastAsia"/>
          <w:i w:val="0"/>
          <w:iCs w:val="0"/>
          <w:sz w:val="22"/>
          <w:szCs w:val="40"/>
        </w:rPr>
        <w:fldChar w:fldCharType="separate"/>
      </w:r>
      <w:r>
        <w:rPr>
          <w:rFonts w:hint="eastAsia" w:cs="仿宋" w:asciiTheme="minorEastAsia" w:hAnsiTheme="minorEastAsia" w:eastAsiaTheme="minorEastAsia"/>
          <w:i w:val="0"/>
          <w:iCs w:val="0"/>
          <w:sz w:val="22"/>
          <w:szCs w:val="36"/>
        </w:rPr>
        <w:t>三、供应商竞价程序及时间安排</w:t>
      </w:r>
      <w:r>
        <w:rPr>
          <w:i w:val="0"/>
          <w:iCs w:val="0"/>
          <w:sz w:val="22"/>
          <w:szCs w:val="22"/>
        </w:rPr>
        <w:tab/>
      </w:r>
      <w:r>
        <w:rPr>
          <w:i w:val="0"/>
          <w:iCs w:val="0"/>
          <w:sz w:val="22"/>
          <w:szCs w:val="22"/>
        </w:rPr>
        <w:fldChar w:fldCharType="begin"/>
      </w:r>
      <w:r>
        <w:rPr>
          <w:i w:val="0"/>
          <w:iCs w:val="0"/>
          <w:sz w:val="22"/>
          <w:szCs w:val="22"/>
        </w:rPr>
        <w:instrText xml:space="preserve"> PAGEREF _Toc23100 \h </w:instrText>
      </w:r>
      <w:r>
        <w:rPr>
          <w:i w:val="0"/>
          <w:iCs w:val="0"/>
          <w:sz w:val="22"/>
          <w:szCs w:val="22"/>
        </w:rPr>
        <w:fldChar w:fldCharType="separate"/>
      </w:r>
      <w:r>
        <w:rPr>
          <w:i w:val="0"/>
          <w:iCs w:val="0"/>
          <w:sz w:val="22"/>
          <w:szCs w:val="22"/>
        </w:rPr>
        <w:t>4</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_Toc2302 </w:instrText>
      </w:r>
      <w:r>
        <w:rPr>
          <w:rFonts w:asciiTheme="minorEastAsia" w:hAnsiTheme="minorEastAsia" w:eastAsiaTheme="minorEastAsia"/>
          <w:i w:val="0"/>
          <w:iCs w:val="0"/>
          <w:sz w:val="22"/>
          <w:szCs w:val="40"/>
        </w:rPr>
        <w:fldChar w:fldCharType="separate"/>
      </w:r>
      <w:r>
        <w:rPr>
          <w:rFonts w:hint="eastAsia" w:cs="仿宋" w:asciiTheme="minorEastAsia" w:hAnsiTheme="minorEastAsia" w:eastAsiaTheme="minorEastAsia"/>
          <w:i w:val="0"/>
          <w:iCs w:val="0"/>
          <w:sz w:val="22"/>
          <w:szCs w:val="36"/>
        </w:rPr>
        <w:t>四、竞价文件主要内容</w:t>
      </w:r>
      <w:r>
        <w:rPr>
          <w:i w:val="0"/>
          <w:iCs w:val="0"/>
          <w:sz w:val="22"/>
          <w:szCs w:val="22"/>
        </w:rPr>
        <w:tab/>
      </w:r>
      <w:r>
        <w:rPr>
          <w:i w:val="0"/>
          <w:iCs w:val="0"/>
          <w:sz w:val="22"/>
          <w:szCs w:val="22"/>
        </w:rPr>
        <w:fldChar w:fldCharType="begin"/>
      </w:r>
      <w:r>
        <w:rPr>
          <w:i w:val="0"/>
          <w:iCs w:val="0"/>
          <w:sz w:val="22"/>
          <w:szCs w:val="22"/>
        </w:rPr>
        <w:instrText xml:space="preserve"> PAGEREF _Toc2302 \h </w:instrText>
      </w:r>
      <w:r>
        <w:rPr>
          <w:i w:val="0"/>
          <w:iCs w:val="0"/>
          <w:sz w:val="22"/>
          <w:szCs w:val="22"/>
        </w:rPr>
        <w:fldChar w:fldCharType="separate"/>
      </w:r>
      <w:r>
        <w:rPr>
          <w:i w:val="0"/>
          <w:iCs w:val="0"/>
          <w:sz w:val="22"/>
          <w:szCs w:val="22"/>
        </w:rPr>
        <w:t>4</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_Toc11892 </w:instrText>
      </w:r>
      <w:r>
        <w:rPr>
          <w:rFonts w:asciiTheme="minorEastAsia" w:hAnsiTheme="minorEastAsia" w:eastAsiaTheme="minorEastAsia"/>
          <w:i w:val="0"/>
          <w:iCs w:val="0"/>
          <w:sz w:val="22"/>
          <w:szCs w:val="40"/>
        </w:rPr>
        <w:fldChar w:fldCharType="separate"/>
      </w:r>
      <w:r>
        <w:rPr>
          <w:rFonts w:hint="eastAsia" w:cs="仿宋" w:asciiTheme="minorEastAsia" w:hAnsiTheme="minorEastAsia" w:eastAsiaTheme="minorEastAsia"/>
          <w:i w:val="0"/>
          <w:iCs w:val="0"/>
          <w:sz w:val="22"/>
          <w:szCs w:val="36"/>
        </w:rPr>
        <w:t>五、</w:t>
      </w:r>
      <w:r>
        <w:rPr>
          <w:rFonts w:cs="仿宋" w:asciiTheme="minorEastAsia" w:hAnsiTheme="minorEastAsia" w:eastAsiaTheme="minorEastAsia"/>
          <w:i w:val="0"/>
          <w:iCs w:val="0"/>
          <w:sz w:val="22"/>
          <w:szCs w:val="36"/>
        </w:rPr>
        <w:t>竞价</w:t>
      </w:r>
      <w:r>
        <w:rPr>
          <w:rFonts w:hint="eastAsia" w:cs="仿宋" w:asciiTheme="minorEastAsia" w:hAnsiTheme="minorEastAsia" w:eastAsiaTheme="minorEastAsia"/>
          <w:i w:val="0"/>
          <w:iCs w:val="0"/>
          <w:sz w:val="22"/>
          <w:szCs w:val="36"/>
        </w:rPr>
        <w:t>成交原则</w:t>
      </w:r>
      <w:r>
        <w:rPr>
          <w:i w:val="0"/>
          <w:iCs w:val="0"/>
          <w:sz w:val="22"/>
          <w:szCs w:val="22"/>
        </w:rPr>
        <w:tab/>
      </w:r>
      <w:r>
        <w:rPr>
          <w:i w:val="0"/>
          <w:iCs w:val="0"/>
          <w:sz w:val="22"/>
          <w:szCs w:val="22"/>
        </w:rPr>
        <w:fldChar w:fldCharType="begin"/>
      </w:r>
      <w:r>
        <w:rPr>
          <w:i w:val="0"/>
          <w:iCs w:val="0"/>
          <w:sz w:val="22"/>
          <w:szCs w:val="22"/>
        </w:rPr>
        <w:instrText xml:space="preserve"> PAGEREF _Toc11892 \h </w:instrText>
      </w:r>
      <w:r>
        <w:rPr>
          <w:i w:val="0"/>
          <w:iCs w:val="0"/>
          <w:sz w:val="22"/>
          <w:szCs w:val="22"/>
        </w:rPr>
        <w:fldChar w:fldCharType="separate"/>
      </w:r>
      <w:r>
        <w:rPr>
          <w:i w:val="0"/>
          <w:iCs w:val="0"/>
          <w:sz w:val="22"/>
          <w:szCs w:val="22"/>
        </w:rPr>
        <w:t>5</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_Toc19728 </w:instrText>
      </w:r>
      <w:r>
        <w:rPr>
          <w:rFonts w:asciiTheme="minorEastAsia" w:hAnsiTheme="minorEastAsia" w:eastAsiaTheme="minorEastAsia"/>
          <w:i w:val="0"/>
          <w:iCs w:val="0"/>
          <w:sz w:val="22"/>
          <w:szCs w:val="40"/>
        </w:rPr>
        <w:fldChar w:fldCharType="separate"/>
      </w:r>
      <w:r>
        <w:rPr>
          <w:rFonts w:hint="eastAsia" w:cs="仿宋" w:asciiTheme="minorEastAsia" w:hAnsiTheme="minorEastAsia" w:eastAsiaTheme="minorEastAsia"/>
          <w:i w:val="0"/>
          <w:iCs w:val="0"/>
          <w:sz w:val="22"/>
          <w:szCs w:val="36"/>
        </w:rPr>
        <w:t>六、供应商实质性响应标准</w:t>
      </w:r>
      <w:r>
        <w:rPr>
          <w:i w:val="0"/>
          <w:iCs w:val="0"/>
          <w:sz w:val="22"/>
          <w:szCs w:val="22"/>
        </w:rPr>
        <w:tab/>
      </w:r>
      <w:r>
        <w:rPr>
          <w:i w:val="0"/>
          <w:iCs w:val="0"/>
          <w:sz w:val="22"/>
          <w:szCs w:val="22"/>
        </w:rPr>
        <w:fldChar w:fldCharType="begin"/>
      </w:r>
      <w:r>
        <w:rPr>
          <w:i w:val="0"/>
          <w:iCs w:val="0"/>
          <w:sz w:val="22"/>
          <w:szCs w:val="22"/>
        </w:rPr>
        <w:instrText xml:space="preserve"> PAGEREF _Toc19728 \h </w:instrText>
      </w:r>
      <w:r>
        <w:rPr>
          <w:i w:val="0"/>
          <w:iCs w:val="0"/>
          <w:sz w:val="22"/>
          <w:szCs w:val="22"/>
        </w:rPr>
        <w:fldChar w:fldCharType="separate"/>
      </w:r>
      <w:r>
        <w:rPr>
          <w:i w:val="0"/>
          <w:iCs w:val="0"/>
          <w:sz w:val="22"/>
          <w:szCs w:val="22"/>
        </w:rPr>
        <w:t>5</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_Toc6066 </w:instrText>
      </w:r>
      <w:r>
        <w:rPr>
          <w:rFonts w:asciiTheme="minorEastAsia" w:hAnsiTheme="minorEastAsia" w:eastAsiaTheme="minorEastAsia"/>
          <w:i w:val="0"/>
          <w:iCs w:val="0"/>
          <w:sz w:val="22"/>
          <w:szCs w:val="40"/>
        </w:rPr>
        <w:fldChar w:fldCharType="separate"/>
      </w:r>
      <w:r>
        <w:rPr>
          <w:rFonts w:hint="eastAsia" w:cs="仿宋" w:asciiTheme="minorEastAsia" w:hAnsiTheme="minorEastAsia" w:eastAsiaTheme="minorEastAsia"/>
          <w:i w:val="0"/>
          <w:iCs w:val="0"/>
          <w:sz w:val="22"/>
          <w:szCs w:val="36"/>
        </w:rPr>
        <w:t>七、竞价争议的解决</w:t>
      </w:r>
      <w:r>
        <w:rPr>
          <w:i w:val="0"/>
          <w:iCs w:val="0"/>
          <w:sz w:val="22"/>
          <w:szCs w:val="22"/>
        </w:rPr>
        <w:tab/>
      </w:r>
      <w:r>
        <w:rPr>
          <w:i w:val="0"/>
          <w:iCs w:val="0"/>
          <w:sz w:val="22"/>
          <w:szCs w:val="22"/>
        </w:rPr>
        <w:fldChar w:fldCharType="begin"/>
      </w:r>
      <w:r>
        <w:rPr>
          <w:i w:val="0"/>
          <w:iCs w:val="0"/>
          <w:sz w:val="22"/>
          <w:szCs w:val="22"/>
        </w:rPr>
        <w:instrText xml:space="preserve"> PAGEREF _Toc6066 \h </w:instrText>
      </w:r>
      <w:r>
        <w:rPr>
          <w:i w:val="0"/>
          <w:iCs w:val="0"/>
          <w:sz w:val="22"/>
          <w:szCs w:val="22"/>
        </w:rPr>
        <w:fldChar w:fldCharType="separate"/>
      </w:r>
      <w:r>
        <w:rPr>
          <w:i w:val="0"/>
          <w:iCs w:val="0"/>
          <w:sz w:val="22"/>
          <w:szCs w:val="22"/>
        </w:rPr>
        <w:t>5</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_Toc2587 </w:instrText>
      </w:r>
      <w:r>
        <w:rPr>
          <w:rFonts w:asciiTheme="minorEastAsia" w:hAnsiTheme="minorEastAsia" w:eastAsiaTheme="minorEastAsia"/>
          <w:i w:val="0"/>
          <w:iCs w:val="0"/>
          <w:sz w:val="22"/>
          <w:szCs w:val="40"/>
        </w:rPr>
        <w:fldChar w:fldCharType="separate"/>
      </w:r>
      <w:r>
        <w:rPr>
          <w:rFonts w:hint="eastAsia" w:cs="仿宋" w:asciiTheme="minorEastAsia" w:hAnsiTheme="minorEastAsia" w:eastAsiaTheme="minorEastAsia"/>
          <w:i w:val="0"/>
          <w:iCs w:val="0"/>
          <w:sz w:val="22"/>
          <w:szCs w:val="36"/>
        </w:rPr>
        <w:t>八、竞价有关情况处理</w:t>
      </w:r>
      <w:r>
        <w:rPr>
          <w:i w:val="0"/>
          <w:iCs w:val="0"/>
          <w:sz w:val="22"/>
          <w:szCs w:val="22"/>
        </w:rPr>
        <w:tab/>
      </w:r>
      <w:r>
        <w:rPr>
          <w:i w:val="0"/>
          <w:iCs w:val="0"/>
          <w:sz w:val="22"/>
          <w:szCs w:val="22"/>
        </w:rPr>
        <w:fldChar w:fldCharType="begin"/>
      </w:r>
      <w:r>
        <w:rPr>
          <w:i w:val="0"/>
          <w:iCs w:val="0"/>
          <w:sz w:val="22"/>
          <w:szCs w:val="22"/>
        </w:rPr>
        <w:instrText xml:space="preserve"> PAGEREF _Toc2587 \h </w:instrText>
      </w:r>
      <w:r>
        <w:rPr>
          <w:i w:val="0"/>
          <w:iCs w:val="0"/>
          <w:sz w:val="22"/>
          <w:szCs w:val="22"/>
        </w:rPr>
        <w:fldChar w:fldCharType="separate"/>
      </w:r>
      <w:r>
        <w:rPr>
          <w:i w:val="0"/>
          <w:iCs w:val="0"/>
          <w:sz w:val="22"/>
          <w:szCs w:val="22"/>
        </w:rPr>
        <w:t>6</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_Toc10979 </w:instrText>
      </w:r>
      <w:r>
        <w:rPr>
          <w:rFonts w:asciiTheme="minorEastAsia" w:hAnsiTheme="minorEastAsia" w:eastAsiaTheme="minorEastAsia"/>
          <w:i w:val="0"/>
          <w:iCs w:val="0"/>
          <w:sz w:val="22"/>
          <w:szCs w:val="40"/>
        </w:rPr>
        <w:fldChar w:fldCharType="separate"/>
      </w:r>
      <w:r>
        <w:rPr>
          <w:rFonts w:hint="eastAsia" w:cs="仿宋" w:asciiTheme="minorEastAsia" w:hAnsiTheme="minorEastAsia" w:eastAsiaTheme="minorEastAsia"/>
          <w:i w:val="0"/>
          <w:iCs w:val="0"/>
          <w:sz w:val="22"/>
          <w:szCs w:val="36"/>
        </w:rPr>
        <w:t>九、</w:t>
      </w:r>
      <w:r>
        <w:rPr>
          <w:rFonts w:cs="仿宋" w:asciiTheme="minorEastAsia" w:hAnsiTheme="minorEastAsia" w:eastAsiaTheme="minorEastAsia"/>
          <w:i w:val="0"/>
          <w:iCs w:val="0"/>
          <w:sz w:val="22"/>
          <w:szCs w:val="36"/>
        </w:rPr>
        <w:t>交纳投标保证金</w:t>
      </w:r>
      <w:r>
        <w:rPr>
          <w:i w:val="0"/>
          <w:iCs w:val="0"/>
          <w:sz w:val="22"/>
          <w:szCs w:val="22"/>
        </w:rPr>
        <w:tab/>
      </w:r>
      <w:r>
        <w:rPr>
          <w:i w:val="0"/>
          <w:iCs w:val="0"/>
          <w:sz w:val="22"/>
          <w:szCs w:val="22"/>
        </w:rPr>
        <w:fldChar w:fldCharType="begin"/>
      </w:r>
      <w:r>
        <w:rPr>
          <w:i w:val="0"/>
          <w:iCs w:val="0"/>
          <w:sz w:val="22"/>
          <w:szCs w:val="22"/>
        </w:rPr>
        <w:instrText xml:space="preserve"> PAGEREF _Toc10979 \h </w:instrText>
      </w:r>
      <w:r>
        <w:rPr>
          <w:i w:val="0"/>
          <w:iCs w:val="0"/>
          <w:sz w:val="22"/>
          <w:szCs w:val="22"/>
        </w:rPr>
        <w:fldChar w:fldCharType="separate"/>
      </w:r>
      <w:r>
        <w:rPr>
          <w:i w:val="0"/>
          <w:iCs w:val="0"/>
          <w:sz w:val="22"/>
          <w:szCs w:val="22"/>
        </w:rPr>
        <w:t>6</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_Toc21427 </w:instrText>
      </w:r>
      <w:r>
        <w:rPr>
          <w:rFonts w:asciiTheme="minorEastAsia" w:hAnsiTheme="minorEastAsia" w:eastAsiaTheme="minorEastAsia"/>
          <w:i w:val="0"/>
          <w:iCs w:val="0"/>
          <w:sz w:val="22"/>
          <w:szCs w:val="40"/>
        </w:rPr>
        <w:fldChar w:fldCharType="separate"/>
      </w:r>
      <w:r>
        <w:rPr>
          <w:rFonts w:hint="eastAsia" w:cs="仿宋" w:asciiTheme="minorEastAsia" w:hAnsiTheme="minorEastAsia" w:eastAsiaTheme="minorEastAsia"/>
          <w:i w:val="0"/>
          <w:iCs w:val="0"/>
          <w:sz w:val="22"/>
          <w:szCs w:val="36"/>
        </w:rPr>
        <w:t>十、重要提示</w:t>
      </w:r>
      <w:r>
        <w:rPr>
          <w:i w:val="0"/>
          <w:iCs w:val="0"/>
          <w:sz w:val="22"/>
          <w:szCs w:val="22"/>
        </w:rPr>
        <w:tab/>
      </w:r>
      <w:r>
        <w:rPr>
          <w:i w:val="0"/>
          <w:iCs w:val="0"/>
          <w:sz w:val="22"/>
          <w:szCs w:val="22"/>
        </w:rPr>
        <w:fldChar w:fldCharType="begin"/>
      </w:r>
      <w:r>
        <w:rPr>
          <w:i w:val="0"/>
          <w:iCs w:val="0"/>
          <w:sz w:val="22"/>
          <w:szCs w:val="22"/>
        </w:rPr>
        <w:instrText xml:space="preserve"> PAGEREF _Toc21427 \h </w:instrText>
      </w:r>
      <w:r>
        <w:rPr>
          <w:i w:val="0"/>
          <w:iCs w:val="0"/>
          <w:sz w:val="22"/>
          <w:szCs w:val="22"/>
        </w:rPr>
        <w:fldChar w:fldCharType="separate"/>
      </w:r>
      <w:r>
        <w:rPr>
          <w:i w:val="0"/>
          <w:iCs w:val="0"/>
          <w:sz w:val="22"/>
          <w:szCs w:val="22"/>
        </w:rPr>
        <w:t>6</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_Toc7741 </w:instrText>
      </w:r>
      <w:r>
        <w:rPr>
          <w:rFonts w:asciiTheme="minorEastAsia" w:hAnsiTheme="minorEastAsia" w:eastAsiaTheme="minorEastAsia"/>
          <w:i w:val="0"/>
          <w:iCs w:val="0"/>
          <w:sz w:val="22"/>
          <w:szCs w:val="40"/>
        </w:rPr>
        <w:fldChar w:fldCharType="separate"/>
      </w:r>
      <w:r>
        <w:rPr>
          <w:rFonts w:hint="eastAsia" w:cs="仿宋" w:asciiTheme="minorEastAsia" w:hAnsiTheme="minorEastAsia" w:eastAsiaTheme="minorEastAsia"/>
          <w:i w:val="0"/>
          <w:iCs w:val="0"/>
          <w:sz w:val="22"/>
          <w:szCs w:val="36"/>
        </w:rPr>
        <w:t>十一、联系方式</w:t>
      </w:r>
      <w:r>
        <w:rPr>
          <w:i w:val="0"/>
          <w:iCs w:val="0"/>
          <w:sz w:val="22"/>
          <w:szCs w:val="22"/>
        </w:rPr>
        <w:tab/>
      </w:r>
      <w:r>
        <w:rPr>
          <w:i w:val="0"/>
          <w:iCs w:val="0"/>
          <w:sz w:val="22"/>
          <w:szCs w:val="22"/>
        </w:rPr>
        <w:fldChar w:fldCharType="begin"/>
      </w:r>
      <w:r>
        <w:rPr>
          <w:i w:val="0"/>
          <w:iCs w:val="0"/>
          <w:sz w:val="22"/>
          <w:szCs w:val="22"/>
        </w:rPr>
        <w:instrText xml:space="preserve"> PAGEREF _Toc7741 \h </w:instrText>
      </w:r>
      <w:r>
        <w:rPr>
          <w:i w:val="0"/>
          <w:iCs w:val="0"/>
          <w:sz w:val="22"/>
          <w:szCs w:val="22"/>
        </w:rPr>
        <w:fldChar w:fldCharType="separate"/>
      </w:r>
      <w:r>
        <w:rPr>
          <w:i w:val="0"/>
          <w:iCs w:val="0"/>
          <w:sz w:val="22"/>
          <w:szCs w:val="22"/>
        </w:rPr>
        <w:t>6</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17"/>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_Toc31836 </w:instrText>
      </w:r>
      <w:r>
        <w:rPr>
          <w:rFonts w:asciiTheme="minorEastAsia" w:hAnsiTheme="minorEastAsia" w:eastAsiaTheme="minorEastAsia"/>
          <w:i w:val="0"/>
          <w:iCs w:val="0"/>
          <w:sz w:val="22"/>
          <w:szCs w:val="40"/>
        </w:rPr>
        <w:fldChar w:fldCharType="separate"/>
      </w:r>
      <w:r>
        <w:rPr>
          <w:rFonts w:hint="eastAsia" w:ascii="宋体" w:hAnsi="宋体"/>
          <w:i w:val="0"/>
          <w:iCs w:val="0"/>
          <w:sz w:val="22"/>
          <w:szCs w:val="40"/>
        </w:rPr>
        <w:t>第二章  竞价采购需求明细</w:t>
      </w:r>
      <w:r>
        <w:rPr>
          <w:i w:val="0"/>
          <w:iCs w:val="0"/>
          <w:sz w:val="22"/>
          <w:szCs w:val="22"/>
        </w:rPr>
        <w:tab/>
      </w:r>
      <w:r>
        <w:rPr>
          <w:i w:val="0"/>
          <w:iCs w:val="0"/>
          <w:sz w:val="22"/>
          <w:szCs w:val="22"/>
        </w:rPr>
        <w:fldChar w:fldCharType="begin"/>
      </w:r>
      <w:r>
        <w:rPr>
          <w:i w:val="0"/>
          <w:iCs w:val="0"/>
          <w:sz w:val="22"/>
          <w:szCs w:val="22"/>
        </w:rPr>
        <w:instrText xml:space="preserve"> PAGEREF _Toc31836 \h </w:instrText>
      </w:r>
      <w:r>
        <w:rPr>
          <w:i w:val="0"/>
          <w:iCs w:val="0"/>
          <w:sz w:val="22"/>
          <w:szCs w:val="22"/>
        </w:rPr>
        <w:fldChar w:fldCharType="separate"/>
      </w:r>
      <w:r>
        <w:rPr>
          <w:i w:val="0"/>
          <w:iCs w:val="0"/>
          <w:sz w:val="22"/>
          <w:szCs w:val="22"/>
        </w:rPr>
        <w:t>8</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_Toc17080 </w:instrText>
      </w:r>
      <w:r>
        <w:rPr>
          <w:rFonts w:asciiTheme="minorEastAsia" w:hAnsiTheme="minorEastAsia" w:eastAsiaTheme="minorEastAsia"/>
          <w:i w:val="0"/>
          <w:iCs w:val="0"/>
          <w:sz w:val="22"/>
          <w:szCs w:val="40"/>
        </w:rPr>
        <w:fldChar w:fldCharType="separate"/>
      </w:r>
      <w:r>
        <w:rPr>
          <w:rFonts w:hint="eastAsia" w:hAnsi="宋体"/>
          <w:i w:val="0"/>
          <w:iCs w:val="0"/>
          <w:sz w:val="22"/>
          <w:szCs w:val="22"/>
        </w:rPr>
        <w:t>一、项目清单</w:t>
      </w:r>
      <w:r>
        <w:rPr>
          <w:i w:val="0"/>
          <w:iCs w:val="0"/>
          <w:sz w:val="22"/>
          <w:szCs w:val="22"/>
        </w:rPr>
        <w:tab/>
      </w:r>
      <w:r>
        <w:rPr>
          <w:i w:val="0"/>
          <w:iCs w:val="0"/>
          <w:sz w:val="22"/>
          <w:szCs w:val="22"/>
        </w:rPr>
        <w:fldChar w:fldCharType="begin"/>
      </w:r>
      <w:r>
        <w:rPr>
          <w:i w:val="0"/>
          <w:iCs w:val="0"/>
          <w:sz w:val="22"/>
          <w:szCs w:val="22"/>
        </w:rPr>
        <w:instrText xml:space="preserve"> PAGEREF _Toc17080 \h </w:instrText>
      </w:r>
      <w:r>
        <w:rPr>
          <w:i w:val="0"/>
          <w:iCs w:val="0"/>
          <w:sz w:val="22"/>
          <w:szCs w:val="22"/>
        </w:rPr>
        <w:fldChar w:fldCharType="separate"/>
      </w:r>
      <w:r>
        <w:rPr>
          <w:i w:val="0"/>
          <w:iCs w:val="0"/>
          <w:sz w:val="22"/>
          <w:szCs w:val="22"/>
        </w:rPr>
        <w:t>8</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_Toc16303 </w:instrText>
      </w:r>
      <w:r>
        <w:rPr>
          <w:rFonts w:asciiTheme="minorEastAsia" w:hAnsiTheme="minorEastAsia" w:eastAsiaTheme="minorEastAsia"/>
          <w:i w:val="0"/>
          <w:iCs w:val="0"/>
          <w:sz w:val="22"/>
          <w:szCs w:val="40"/>
        </w:rPr>
        <w:fldChar w:fldCharType="separate"/>
      </w:r>
      <w:r>
        <w:rPr>
          <w:rFonts w:hint="eastAsia" w:hAnsi="宋体"/>
          <w:i w:val="0"/>
          <w:iCs w:val="0"/>
          <w:sz w:val="22"/>
          <w:szCs w:val="22"/>
        </w:rPr>
        <w:t xml:space="preserve">二、 </w:t>
      </w:r>
      <w:r>
        <w:rPr>
          <w:rFonts w:hint="eastAsia" w:hAnsi="宋体"/>
          <w:i w:val="0"/>
          <w:iCs w:val="0"/>
          <w:sz w:val="22"/>
          <w:szCs w:val="22"/>
          <w:lang w:val="en-US" w:eastAsia="zh-CN"/>
        </w:rPr>
        <w:t>服务要求</w:t>
      </w:r>
      <w:r>
        <w:rPr>
          <w:i w:val="0"/>
          <w:iCs w:val="0"/>
          <w:sz w:val="22"/>
          <w:szCs w:val="22"/>
        </w:rPr>
        <w:tab/>
      </w:r>
      <w:r>
        <w:rPr>
          <w:i w:val="0"/>
          <w:iCs w:val="0"/>
          <w:sz w:val="22"/>
          <w:szCs w:val="22"/>
        </w:rPr>
        <w:fldChar w:fldCharType="begin"/>
      </w:r>
      <w:r>
        <w:rPr>
          <w:i w:val="0"/>
          <w:iCs w:val="0"/>
          <w:sz w:val="22"/>
          <w:szCs w:val="22"/>
        </w:rPr>
        <w:instrText xml:space="preserve"> PAGEREF _Toc16303 \h </w:instrText>
      </w:r>
      <w:r>
        <w:rPr>
          <w:i w:val="0"/>
          <w:iCs w:val="0"/>
          <w:sz w:val="22"/>
          <w:szCs w:val="22"/>
        </w:rPr>
        <w:fldChar w:fldCharType="separate"/>
      </w:r>
      <w:r>
        <w:rPr>
          <w:i w:val="0"/>
          <w:iCs w:val="0"/>
          <w:sz w:val="22"/>
          <w:szCs w:val="22"/>
        </w:rPr>
        <w:t>8</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_Toc16917 </w:instrText>
      </w:r>
      <w:r>
        <w:rPr>
          <w:rFonts w:asciiTheme="minorEastAsia" w:hAnsiTheme="minorEastAsia" w:eastAsiaTheme="minorEastAsia"/>
          <w:i w:val="0"/>
          <w:iCs w:val="0"/>
          <w:sz w:val="22"/>
          <w:szCs w:val="40"/>
        </w:rPr>
        <w:fldChar w:fldCharType="separate"/>
      </w:r>
      <w:r>
        <w:rPr>
          <w:rFonts w:hint="eastAsia" w:hAnsi="宋体"/>
          <w:i w:val="0"/>
          <w:iCs w:val="0"/>
          <w:sz w:val="22"/>
          <w:szCs w:val="22"/>
        </w:rPr>
        <w:t>三、商务要求</w:t>
      </w:r>
      <w:r>
        <w:rPr>
          <w:i w:val="0"/>
          <w:iCs w:val="0"/>
          <w:sz w:val="22"/>
          <w:szCs w:val="22"/>
        </w:rPr>
        <w:tab/>
      </w:r>
      <w:r>
        <w:rPr>
          <w:i w:val="0"/>
          <w:iCs w:val="0"/>
          <w:sz w:val="22"/>
          <w:szCs w:val="22"/>
        </w:rPr>
        <w:fldChar w:fldCharType="begin"/>
      </w:r>
      <w:r>
        <w:rPr>
          <w:i w:val="0"/>
          <w:iCs w:val="0"/>
          <w:sz w:val="22"/>
          <w:szCs w:val="22"/>
        </w:rPr>
        <w:instrText xml:space="preserve"> PAGEREF _Toc16917 \h </w:instrText>
      </w:r>
      <w:r>
        <w:rPr>
          <w:i w:val="0"/>
          <w:iCs w:val="0"/>
          <w:sz w:val="22"/>
          <w:szCs w:val="22"/>
        </w:rPr>
        <w:fldChar w:fldCharType="separate"/>
      </w:r>
      <w:r>
        <w:rPr>
          <w:i w:val="0"/>
          <w:iCs w:val="0"/>
          <w:sz w:val="22"/>
          <w:szCs w:val="22"/>
        </w:rPr>
        <w:t>11</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17"/>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_Toc21164 </w:instrText>
      </w:r>
      <w:r>
        <w:rPr>
          <w:rFonts w:asciiTheme="minorEastAsia" w:hAnsiTheme="minorEastAsia" w:eastAsiaTheme="minorEastAsia"/>
          <w:i w:val="0"/>
          <w:iCs w:val="0"/>
          <w:sz w:val="22"/>
          <w:szCs w:val="40"/>
        </w:rPr>
        <w:fldChar w:fldCharType="separate"/>
      </w:r>
      <w:r>
        <w:rPr>
          <w:rFonts w:hint="eastAsia" w:ascii="宋体" w:hAnsi="宋体"/>
          <w:i w:val="0"/>
          <w:iCs w:val="0"/>
          <w:sz w:val="22"/>
          <w:szCs w:val="40"/>
        </w:rPr>
        <w:t>第三章  竞价应答文件</w:t>
      </w:r>
      <w:r>
        <w:rPr>
          <w:i w:val="0"/>
          <w:iCs w:val="0"/>
          <w:sz w:val="22"/>
          <w:szCs w:val="22"/>
        </w:rPr>
        <w:tab/>
      </w:r>
      <w:r>
        <w:rPr>
          <w:i w:val="0"/>
          <w:iCs w:val="0"/>
          <w:sz w:val="22"/>
          <w:szCs w:val="22"/>
        </w:rPr>
        <w:fldChar w:fldCharType="begin"/>
      </w:r>
      <w:r>
        <w:rPr>
          <w:i w:val="0"/>
          <w:iCs w:val="0"/>
          <w:sz w:val="22"/>
          <w:szCs w:val="22"/>
        </w:rPr>
        <w:instrText xml:space="preserve"> PAGEREF _Toc21164 \h </w:instrText>
      </w:r>
      <w:r>
        <w:rPr>
          <w:i w:val="0"/>
          <w:iCs w:val="0"/>
          <w:sz w:val="22"/>
          <w:szCs w:val="22"/>
        </w:rPr>
        <w:fldChar w:fldCharType="separate"/>
      </w:r>
      <w:r>
        <w:rPr>
          <w:i w:val="0"/>
          <w:iCs w:val="0"/>
          <w:sz w:val="22"/>
          <w:szCs w:val="22"/>
        </w:rPr>
        <w:t>13</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_Toc3711 </w:instrText>
      </w:r>
      <w:r>
        <w:rPr>
          <w:rFonts w:asciiTheme="minorEastAsia" w:hAnsiTheme="minorEastAsia" w:eastAsiaTheme="minorEastAsia"/>
          <w:i w:val="0"/>
          <w:iCs w:val="0"/>
          <w:sz w:val="22"/>
          <w:szCs w:val="40"/>
        </w:rPr>
        <w:fldChar w:fldCharType="separate"/>
      </w:r>
      <w:r>
        <w:rPr>
          <w:rFonts w:hint="eastAsia"/>
          <w:bCs/>
          <w:i w:val="0"/>
          <w:iCs w:val="0"/>
          <w:sz w:val="22"/>
          <w:szCs w:val="22"/>
        </w:rPr>
        <w:t>一、资格性、符合性审查表</w:t>
      </w:r>
      <w:r>
        <w:rPr>
          <w:i w:val="0"/>
          <w:iCs w:val="0"/>
          <w:sz w:val="22"/>
          <w:szCs w:val="22"/>
        </w:rPr>
        <w:tab/>
      </w:r>
      <w:r>
        <w:rPr>
          <w:i w:val="0"/>
          <w:iCs w:val="0"/>
          <w:sz w:val="22"/>
          <w:szCs w:val="22"/>
        </w:rPr>
        <w:fldChar w:fldCharType="begin"/>
      </w:r>
      <w:r>
        <w:rPr>
          <w:i w:val="0"/>
          <w:iCs w:val="0"/>
          <w:sz w:val="22"/>
          <w:szCs w:val="22"/>
        </w:rPr>
        <w:instrText xml:space="preserve"> PAGEREF _Toc3711 \h </w:instrText>
      </w:r>
      <w:r>
        <w:rPr>
          <w:i w:val="0"/>
          <w:iCs w:val="0"/>
          <w:sz w:val="22"/>
          <w:szCs w:val="22"/>
        </w:rPr>
        <w:fldChar w:fldCharType="separate"/>
      </w:r>
      <w:r>
        <w:rPr>
          <w:i w:val="0"/>
          <w:iCs w:val="0"/>
          <w:sz w:val="22"/>
          <w:szCs w:val="22"/>
        </w:rPr>
        <w:t>14</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_Toc13170 </w:instrText>
      </w:r>
      <w:r>
        <w:rPr>
          <w:rFonts w:asciiTheme="minorEastAsia" w:hAnsiTheme="minorEastAsia" w:eastAsiaTheme="minorEastAsia"/>
          <w:i w:val="0"/>
          <w:iCs w:val="0"/>
          <w:sz w:val="22"/>
          <w:szCs w:val="40"/>
        </w:rPr>
        <w:fldChar w:fldCharType="separate"/>
      </w:r>
      <w:r>
        <w:rPr>
          <w:rFonts w:hint="eastAsia"/>
          <w:bCs/>
          <w:i w:val="0"/>
          <w:iCs w:val="0"/>
          <w:sz w:val="22"/>
          <w:szCs w:val="22"/>
        </w:rPr>
        <w:t>二、承诺函</w:t>
      </w:r>
      <w:r>
        <w:rPr>
          <w:i w:val="0"/>
          <w:iCs w:val="0"/>
          <w:sz w:val="22"/>
          <w:szCs w:val="22"/>
        </w:rPr>
        <w:tab/>
      </w:r>
      <w:r>
        <w:rPr>
          <w:i w:val="0"/>
          <w:iCs w:val="0"/>
          <w:sz w:val="22"/>
          <w:szCs w:val="22"/>
        </w:rPr>
        <w:fldChar w:fldCharType="begin"/>
      </w:r>
      <w:r>
        <w:rPr>
          <w:i w:val="0"/>
          <w:iCs w:val="0"/>
          <w:sz w:val="22"/>
          <w:szCs w:val="22"/>
        </w:rPr>
        <w:instrText xml:space="preserve"> PAGEREF _Toc13170 \h </w:instrText>
      </w:r>
      <w:r>
        <w:rPr>
          <w:i w:val="0"/>
          <w:iCs w:val="0"/>
          <w:sz w:val="22"/>
          <w:szCs w:val="22"/>
        </w:rPr>
        <w:fldChar w:fldCharType="separate"/>
      </w:r>
      <w:r>
        <w:rPr>
          <w:i w:val="0"/>
          <w:iCs w:val="0"/>
          <w:sz w:val="22"/>
          <w:szCs w:val="22"/>
        </w:rPr>
        <w:t>16</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_Toc6084 </w:instrText>
      </w:r>
      <w:r>
        <w:rPr>
          <w:rFonts w:asciiTheme="minorEastAsia" w:hAnsiTheme="minorEastAsia" w:eastAsiaTheme="minorEastAsia"/>
          <w:i w:val="0"/>
          <w:iCs w:val="0"/>
          <w:sz w:val="22"/>
          <w:szCs w:val="40"/>
        </w:rPr>
        <w:fldChar w:fldCharType="separate"/>
      </w:r>
      <w:r>
        <w:rPr>
          <w:rFonts w:hint="eastAsia"/>
          <w:bCs/>
          <w:i w:val="0"/>
          <w:iCs w:val="0"/>
          <w:sz w:val="22"/>
          <w:szCs w:val="22"/>
        </w:rPr>
        <w:t>三、法定代表人资格证明书</w:t>
      </w:r>
      <w:r>
        <w:rPr>
          <w:i w:val="0"/>
          <w:iCs w:val="0"/>
          <w:sz w:val="22"/>
          <w:szCs w:val="22"/>
        </w:rPr>
        <w:tab/>
      </w:r>
      <w:r>
        <w:rPr>
          <w:i w:val="0"/>
          <w:iCs w:val="0"/>
          <w:sz w:val="22"/>
          <w:szCs w:val="22"/>
        </w:rPr>
        <w:fldChar w:fldCharType="begin"/>
      </w:r>
      <w:r>
        <w:rPr>
          <w:i w:val="0"/>
          <w:iCs w:val="0"/>
          <w:sz w:val="22"/>
          <w:szCs w:val="22"/>
        </w:rPr>
        <w:instrText xml:space="preserve"> PAGEREF _Toc6084 \h </w:instrText>
      </w:r>
      <w:r>
        <w:rPr>
          <w:i w:val="0"/>
          <w:iCs w:val="0"/>
          <w:sz w:val="22"/>
          <w:szCs w:val="22"/>
        </w:rPr>
        <w:fldChar w:fldCharType="separate"/>
      </w:r>
      <w:r>
        <w:rPr>
          <w:i w:val="0"/>
          <w:iCs w:val="0"/>
          <w:sz w:val="22"/>
          <w:szCs w:val="22"/>
        </w:rPr>
        <w:t>18</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_Toc7166 </w:instrText>
      </w:r>
      <w:r>
        <w:rPr>
          <w:rFonts w:asciiTheme="minorEastAsia" w:hAnsiTheme="minorEastAsia" w:eastAsiaTheme="minorEastAsia"/>
          <w:i w:val="0"/>
          <w:iCs w:val="0"/>
          <w:sz w:val="22"/>
          <w:szCs w:val="40"/>
        </w:rPr>
        <w:fldChar w:fldCharType="separate"/>
      </w:r>
      <w:r>
        <w:rPr>
          <w:rFonts w:hint="eastAsia"/>
          <w:bCs/>
          <w:i w:val="0"/>
          <w:iCs w:val="0"/>
          <w:sz w:val="22"/>
          <w:szCs w:val="22"/>
        </w:rPr>
        <w:t>四、授权委托代理人联系方式</w:t>
      </w:r>
      <w:r>
        <w:rPr>
          <w:i w:val="0"/>
          <w:iCs w:val="0"/>
          <w:sz w:val="22"/>
          <w:szCs w:val="22"/>
        </w:rPr>
        <w:tab/>
      </w:r>
      <w:r>
        <w:rPr>
          <w:i w:val="0"/>
          <w:iCs w:val="0"/>
          <w:sz w:val="22"/>
          <w:szCs w:val="22"/>
        </w:rPr>
        <w:fldChar w:fldCharType="begin"/>
      </w:r>
      <w:r>
        <w:rPr>
          <w:i w:val="0"/>
          <w:iCs w:val="0"/>
          <w:sz w:val="22"/>
          <w:szCs w:val="22"/>
        </w:rPr>
        <w:instrText xml:space="preserve"> PAGEREF _Toc7166 \h </w:instrText>
      </w:r>
      <w:r>
        <w:rPr>
          <w:i w:val="0"/>
          <w:iCs w:val="0"/>
          <w:sz w:val="22"/>
          <w:szCs w:val="22"/>
        </w:rPr>
        <w:fldChar w:fldCharType="separate"/>
      </w:r>
      <w:r>
        <w:rPr>
          <w:i w:val="0"/>
          <w:iCs w:val="0"/>
          <w:sz w:val="22"/>
          <w:szCs w:val="22"/>
        </w:rPr>
        <w:t>19</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_Toc15282 </w:instrText>
      </w:r>
      <w:r>
        <w:rPr>
          <w:rFonts w:asciiTheme="minorEastAsia" w:hAnsiTheme="minorEastAsia" w:eastAsiaTheme="minorEastAsia"/>
          <w:i w:val="0"/>
          <w:iCs w:val="0"/>
          <w:sz w:val="22"/>
          <w:szCs w:val="40"/>
        </w:rPr>
        <w:fldChar w:fldCharType="separate"/>
      </w:r>
      <w:r>
        <w:rPr>
          <w:rFonts w:hint="eastAsia"/>
          <w:bCs/>
          <w:i w:val="0"/>
          <w:iCs w:val="0"/>
          <w:sz w:val="22"/>
          <w:szCs w:val="22"/>
        </w:rPr>
        <w:t>五、商务条款偏离表</w:t>
      </w:r>
      <w:r>
        <w:rPr>
          <w:i w:val="0"/>
          <w:iCs w:val="0"/>
          <w:sz w:val="22"/>
          <w:szCs w:val="22"/>
        </w:rPr>
        <w:tab/>
      </w:r>
      <w:r>
        <w:rPr>
          <w:i w:val="0"/>
          <w:iCs w:val="0"/>
          <w:sz w:val="22"/>
          <w:szCs w:val="22"/>
        </w:rPr>
        <w:fldChar w:fldCharType="begin"/>
      </w:r>
      <w:r>
        <w:rPr>
          <w:i w:val="0"/>
          <w:iCs w:val="0"/>
          <w:sz w:val="22"/>
          <w:szCs w:val="22"/>
        </w:rPr>
        <w:instrText xml:space="preserve"> PAGEREF _Toc15282 \h </w:instrText>
      </w:r>
      <w:r>
        <w:rPr>
          <w:i w:val="0"/>
          <w:iCs w:val="0"/>
          <w:sz w:val="22"/>
          <w:szCs w:val="22"/>
        </w:rPr>
        <w:fldChar w:fldCharType="separate"/>
      </w:r>
      <w:r>
        <w:rPr>
          <w:i w:val="0"/>
          <w:iCs w:val="0"/>
          <w:sz w:val="22"/>
          <w:szCs w:val="22"/>
        </w:rPr>
        <w:t>20</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_Toc22432 </w:instrText>
      </w:r>
      <w:r>
        <w:rPr>
          <w:rFonts w:asciiTheme="minorEastAsia" w:hAnsiTheme="minorEastAsia" w:eastAsiaTheme="minorEastAsia"/>
          <w:i w:val="0"/>
          <w:iCs w:val="0"/>
          <w:sz w:val="22"/>
          <w:szCs w:val="40"/>
        </w:rPr>
        <w:fldChar w:fldCharType="separate"/>
      </w:r>
      <w:r>
        <w:rPr>
          <w:rFonts w:hint="eastAsia"/>
          <w:bCs/>
          <w:i w:val="0"/>
          <w:iCs w:val="0"/>
          <w:sz w:val="22"/>
          <w:szCs w:val="22"/>
        </w:rPr>
        <w:t>六、</w:t>
      </w:r>
      <w:r>
        <w:rPr>
          <w:rFonts w:hint="eastAsia"/>
          <w:bCs/>
          <w:i w:val="0"/>
          <w:iCs w:val="0"/>
          <w:sz w:val="22"/>
          <w:szCs w:val="22"/>
          <w:lang w:val="en-US" w:eastAsia="zh-CN"/>
        </w:rPr>
        <w:t>服务</w:t>
      </w:r>
      <w:r>
        <w:rPr>
          <w:rFonts w:hint="eastAsia"/>
          <w:bCs/>
          <w:i w:val="0"/>
          <w:iCs w:val="0"/>
          <w:sz w:val="22"/>
          <w:szCs w:val="22"/>
        </w:rPr>
        <w:t>条款偏离表</w:t>
      </w:r>
      <w:r>
        <w:rPr>
          <w:i w:val="0"/>
          <w:iCs w:val="0"/>
          <w:sz w:val="22"/>
          <w:szCs w:val="22"/>
        </w:rPr>
        <w:tab/>
      </w:r>
      <w:r>
        <w:rPr>
          <w:i w:val="0"/>
          <w:iCs w:val="0"/>
          <w:sz w:val="22"/>
          <w:szCs w:val="22"/>
        </w:rPr>
        <w:fldChar w:fldCharType="begin"/>
      </w:r>
      <w:r>
        <w:rPr>
          <w:i w:val="0"/>
          <w:iCs w:val="0"/>
          <w:sz w:val="22"/>
          <w:szCs w:val="22"/>
        </w:rPr>
        <w:instrText xml:space="preserve"> PAGEREF _Toc22432 \h </w:instrText>
      </w:r>
      <w:r>
        <w:rPr>
          <w:i w:val="0"/>
          <w:iCs w:val="0"/>
          <w:sz w:val="22"/>
          <w:szCs w:val="22"/>
        </w:rPr>
        <w:fldChar w:fldCharType="separate"/>
      </w:r>
      <w:r>
        <w:rPr>
          <w:i w:val="0"/>
          <w:iCs w:val="0"/>
          <w:sz w:val="22"/>
          <w:szCs w:val="22"/>
        </w:rPr>
        <w:t>23</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_Toc21034 </w:instrText>
      </w:r>
      <w:r>
        <w:rPr>
          <w:rFonts w:asciiTheme="minorEastAsia" w:hAnsiTheme="minorEastAsia" w:eastAsiaTheme="minorEastAsia"/>
          <w:i w:val="0"/>
          <w:iCs w:val="0"/>
          <w:sz w:val="22"/>
          <w:szCs w:val="40"/>
        </w:rPr>
        <w:fldChar w:fldCharType="separate"/>
      </w:r>
      <w:r>
        <w:rPr>
          <w:rFonts w:hint="eastAsia"/>
          <w:bCs/>
          <w:i w:val="0"/>
          <w:iCs w:val="0"/>
          <w:sz w:val="22"/>
          <w:szCs w:val="22"/>
          <w:lang w:eastAsia="zh-CN"/>
        </w:rPr>
        <w:t>七、 投标报价表</w:t>
      </w:r>
      <w:r>
        <w:rPr>
          <w:i w:val="0"/>
          <w:iCs w:val="0"/>
          <w:sz w:val="22"/>
          <w:szCs w:val="22"/>
        </w:rPr>
        <w:tab/>
      </w:r>
      <w:r>
        <w:rPr>
          <w:i w:val="0"/>
          <w:iCs w:val="0"/>
          <w:sz w:val="22"/>
          <w:szCs w:val="22"/>
        </w:rPr>
        <w:fldChar w:fldCharType="begin"/>
      </w:r>
      <w:r>
        <w:rPr>
          <w:i w:val="0"/>
          <w:iCs w:val="0"/>
          <w:sz w:val="22"/>
          <w:szCs w:val="22"/>
        </w:rPr>
        <w:instrText xml:space="preserve"> PAGEREF _Toc21034 \h </w:instrText>
      </w:r>
      <w:r>
        <w:rPr>
          <w:i w:val="0"/>
          <w:iCs w:val="0"/>
          <w:sz w:val="22"/>
          <w:szCs w:val="22"/>
        </w:rPr>
        <w:fldChar w:fldCharType="separate"/>
      </w:r>
      <w:r>
        <w:rPr>
          <w:i w:val="0"/>
          <w:iCs w:val="0"/>
          <w:sz w:val="22"/>
          <w:szCs w:val="22"/>
        </w:rPr>
        <w:t>29</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_Toc31039 </w:instrText>
      </w:r>
      <w:r>
        <w:rPr>
          <w:rFonts w:asciiTheme="minorEastAsia" w:hAnsiTheme="minorEastAsia" w:eastAsiaTheme="minorEastAsia"/>
          <w:i w:val="0"/>
          <w:iCs w:val="0"/>
          <w:sz w:val="22"/>
          <w:szCs w:val="40"/>
        </w:rPr>
        <w:fldChar w:fldCharType="separate"/>
      </w:r>
      <w:r>
        <w:rPr>
          <w:rFonts w:hint="eastAsia"/>
          <w:bCs/>
          <w:i w:val="0"/>
          <w:iCs w:val="0"/>
          <w:sz w:val="22"/>
          <w:szCs w:val="22"/>
          <w:lang w:eastAsia="zh-CN"/>
        </w:rPr>
        <w:t>（一）开标一览表</w:t>
      </w:r>
      <w:r>
        <w:rPr>
          <w:i w:val="0"/>
          <w:iCs w:val="0"/>
          <w:sz w:val="22"/>
          <w:szCs w:val="22"/>
        </w:rPr>
        <w:tab/>
      </w:r>
      <w:r>
        <w:rPr>
          <w:i w:val="0"/>
          <w:iCs w:val="0"/>
          <w:sz w:val="22"/>
          <w:szCs w:val="22"/>
        </w:rPr>
        <w:fldChar w:fldCharType="begin"/>
      </w:r>
      <w:r>
        <w:rPr>
          <w:i w:val="0"/>
          <w:iCs w:val="0"/>
          <w:sz w:val="22"/>
          <w:szCs w:val="22"/>
        </w:rPr>
        <w:instrText xml:space="preserve"> PAGEREF _Toc31039 \h </w:instrText>
      </w:r>
      <w:r>
        <w:rPr>
          <w:i w:val="0"/>
          <w:iCs w:val="0"/>
          <w:sz w:val="22"/>
          <w:szCs w:val="22"/>
        </w:rPr>
        <w:fldChar w:fldCharType="separate"/>
      </w:r>
      <w:r>
        <w:rPr>
          <w:i w:val="0"/>
          <w:iCs w:val="0"/>
          <w:sz w:val="22"/>
          <w:szCs w:val="22"/>
        </w:rPr>
        <w:t>29</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rPr>
          <w:i w:val="0"/>
          <w:iCs w:val="0"/>
          <w:sz w:val="22"/>
          <w:szCs w:val="22"/>
        </w:rPr>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_Toc31450 </w:instrText>
      </w:r>
      <w:r>
        <w:rPr>
          <w:rFonts w:asciiTheme="minorEastAsia" w:hAnsiTheme="minorEastAsia" w:eastAsiaTheme="minorEastAsia"/>
          <w:i w:val="0"/>
          <w:iCs w:val="0"/>
          <w:sz w:val="22"/>
          <w:szCs w:val="40"/>
        </w:rPr>
        <w:fldChar w:fldCharType="separate"/>
      </w:r>
      <w:r>
        <w:rPr>
          <w:rFonts w:hint="eastAsia"/>
          <w:bCs/>
          <w:i w:val="0"/>
          <w:iCs w:val="0"/>
          <w:sz w:val="22"/>
          <w:szCs w:val="22"/>
        </w:rPr>
        <w:t>（二） 分项报价表</w:t>
      </w:r>
      <w:r>
        <w:rPr>
          <w:i w:val="0"/>
          <w:iCs w:val="0"/>
          <w:sz w:val="22"/>
          <w:szCs w:val="22"/>
        </w:rPr>
        <w:tab/>
      </w:r>
      <w:r>
        <w:rPr>
          <w:i w:val="0"/>
          <w:iCs w:val="0"/>
          <w:sz w:val="22"/>
          <w:szCs w:val="22"/>
        </w:rPr>
        <w:fldChar w:fldCharType="begin"/>
      </w:r>
      <w:r>
        <w:rPr>
          <w:i w:val="0"/>
          <w:iCs w:val="0"/>
          <w:sz w:val="22"/>
          <w:szCs w:val="22"/>
        </w:rPr>
        <w:instrText xml:space="preserve"> PAGEREF _Toc31450 \h </w:instrText>
      </w:r>
      <w:r>
        <w:rPr>
          <w:i w:val="0"/>
          <w:iCs w:val="0"/>
          <w:sz w:val="22"/>
          <w:szCs w:val="22"/>
        </w:rPr>
        <w:fldChar w:fldCharType="separate"/>
      </w:r>
      <w:r>
        <w:rPr>
          <w:i w:val="0"/>
          <w:iCs w:val="0"/>
          <w:sz w:val="22"/>
          <w:szCs w:val="22"/>
        </w:rPr>
        <w:t>30</w:t>
      </w:r>
      <w:r>
        <w:rPr>
          <w:i w:val="0"/>
          <w:iCs w:val="0"/>
          <w:sz w:val="22"/>
          <w:szCs w:val="22"/>
        </w:rPr>
        <w:fldChar w:fldCharType="end"/>
      </w:r>
      <w:r>
        <w:rPr>
          <w:rFonts w:asciiTheme="minorEastAsia" w:hAnsiTheme="minorEastAsia" w:eastAsiaTheme="minorEastAsia"/>
          <w:i w:val="0"/>
          <w:iCs w:val="0"/>
          <w:sz w:val="22"/>
          <w:szCs w:val="40"/>
        </w:rPr>
        <w:fldChar w:fldCharType="end"/>
      </w:r>
    </w:p>
    <w:p>
      <w:pPr>
        <w:pStyle w:val="20"/>
        <w:tabs>
          <w:tab w:val="right" w:leader="dot" w:pos="9000"/>
        </w:tabs>
      </w:pPr>
      <w:r>
        <w:rPr>
          <w:rFonts w:asciiTheme="minorEastAsia" w:hAnsiTheme="minorEastAsia" w:eastAsiaTheme="minorEastAsia"/>
          <w:i w:val="0"/>
          <w:iCs w:val="0"/>
          <w:sz w:val="22"/>
          <w:szCs w:val="40"/>
        </w:rPr>
        <w:fldChar w:fldCharType="begin"/>
      </w:r>
      <w:r>
        <w:rPr>
          <w:rFonts w:asciiTheme="minorEastAsia" w:hAnsiTheme="minorEastAsia" w:eastAsiaTheme="minorEastAsia"/>
          <w:i w:val="0"/>
          <w:iCs w:val="0"/>
          <w:sz w:val="22"/>
          <w:szCs w:val="40"/>
        </w:rPr>
        <w:instrText xml:space="preserve"> HYPERLINK \l _Toc8362 </w:instrText>
      </w:r>
      <w:r>
        <w:rPr>
          <w:rFonts w:asciiTheme="minorEastAsia" w:hAnsiTheme="minorEastAsia" w:eastAsiaTheme="minorEastAsia"/>
          <w:i w:val="0"/>
          <w:iCs w:val="0"/>
          <w:sz w:val="22"/>
          <w:szCs w:val="40"/>
        </w:rPr>
        <w:fldChar w:fldCharType="separate"/>
      </w:r>
      <w:r>
        <w:rPr>
          <w:rFonts w:hint="eastAsia"/>
          <w:bCs/>
          <w:i w:val="0"/>
          <w:iCs w:val="0"/>
          <w:sz w:val="22"/>
          <w:szCs w:val="22"/>
          <w:lang w:eastAsia="zh-CN"/>
        </w:rPr>
        <w:t>八</w:t>
      </w:r>
      <w:r>
        <w:rPr>
          <w:rFonts w:hint="eastAsia"/>
          <w:bCs/>
          <w:i w:val="0"/>
          <w:iCs w:val="0"/>
          <w:sz w:val="22"/>
          <w:szCs w:val="22"/>
        </w:rPr>
        <w:t>、其他响应资料</w:t>
      </w:r>
      <w:r>
        <w:rPr>
          <w:i w:val="0"/>
          <w:iCs w:val="0"/>
          <w:sz w:val="22"/>
          <w:szCs w:val="22"/>
        </w:rPr>
        <w:tab/>
      </w:r>
      <w:r>
        <w:rPr>
          <w:i w:val="0"/>
          <w:iCs w:val="0"/>
          <w:sz w:val="22"/>
          <w:szCs w:val="22"/>
        </w:rPr>
        <w:fldChar w:fldCharType="begin"/>
      </w:r>
      <w:r>
        <w:rPr>
          <w:i w:val="0"/>
          <w:iCs w:val="0"/>
          <w:sz w:val="22"/>
          <w:szCs w:val="22"/>
        </w:rPr>
        <w:instrText xml:space="preserve"> PAGEREF _Toc8362 \h </w:instrText>
      </w:r>
      <w:r>
        <w:rPr>
          <w:i w:val="0"/>
          <w:iCs w:val="0"/>
          <w:sz w:val="22"/>
          <w:szCs w:val="22"/>
        </w:rPr>
        <w:fldChar w:fldCharType="separate"/>
      </w:r>
      <w:r>
        <w:rPr>
          <w:i w:val="0"/>
          <w:iCs w:val="0"/>
          <w:sz w:val="22"/>
          <w:szCs w:val="22"/>
        </w:rPr>
        <w:t>31</w:t>
      </w:r>
      <w:r>
        <w:rPr>
          <w:i w:val="0"/>
          <w:iCs w:val="0"/>
          <w:sz w:val="22"/>
          <w:szCs w:val="22"/>
        </w:rPr>
        <w:fldChar w:fldCharType="end"/>
      </w:r>
      <w:r>
        <w:rPr>
          <w:rFonts w:asciiTheme="minorEastAsia" w:hAnsiTheme="minorEastAsia" w:eastAsiaTheme="minorEastAsia"/>
          <w:i w:val="0"/>
          <w:iCs w:val="0"/>
          <w:sz w:val="22"/>
          <w:szCs w:val="40"/>
        </w:rPr>
        <w:fldChar w:fldCharType="end"/>
      </w:r>
    </w:p>
    <w:p>
      <w:pPr>
        <w:spacing w:line="360" w:lineRule="auto"/>
        <w:rPr>
          <w:rFonts w:ascii="宋体" w:hAnsi="宋体" w:eastAsia="宋体"/>
          <w:sz w:val="28"/>
          <w:szCs w:val="28"/>
        </w:rPr>
      </w:pPr>
      <w:r>
        <w:rPr>
          <w:rFonts w:asciiTheme="minorEastAsia" w:hAnsiTheme="minorEastAsia" w:eastAsiaTheme="minorEastAsia"/>
          <w:szCs w:val="32"/>
        </w:rPr>
        <w:fldChar w:fldCharType="end"/>
      </w:r>
    </w:p>
    <w:p>
      <w:pPr>
        <w:widowControl/>
        <w:jc w:val="left"/>
        <w:rPr>
          <w:rFonts w:ascii="宋体" w:hAnsi="宋体" w:eastAsia="宋体"/>
          <w:sz w:val="28"/>
          <w:szCs w:val="28"/>
        </w:rPr>
      </w:pPr>
      <w:r>
        <w:rPr>
          <w:rFonts w:ascii="宋体" w:hAnsi="宋体" w:eastAsia="宋体"/>
          <w:sz w:val="28"/>
          <w:szCs w:val="28"/>
        </w:rPr>
        <w:br w:type="page"/>
      </w:r>
    </w:p>
    <w:p>
      <w:pPr>
        <w:pStyle w:val="3"/>
        <w:rPr>
          <w:rFonts w:ascii="宋体" w:hAnsi="宋体"/>
          <w:sz w:val="44"/>
          <w:szCs w:val="32"/>
        </w:rPr>
      </w:pPr>
      <w:bookmarkStart w:id="7" w:name="_Toc15982"/>
      <w:bookmarkStart w:id="8" w:name="_Toc67411729"/>
      <w:bookmarkStart w:id="9" w:name="_Toc13419"/>
      <w:bookmarkStart w:id="10" w:name="_Toc68769460"/>
      <w:r>
        <w:rPr>
          <w:rFonts w:hint="eastAsia" w:ascii="宋体" w:hAnsi="宋体"/>
          <w:sz w:val="44"/>
          <w:szCs w:val="32"/>
        </w:rPr>
        <w:t>第一章  竞价公告</w:t>
      </w:r>
      <w:bookmarkEnd w:id="7"/>
      <w:bookmarkEnd w:id="8"/>
      <w:bookmarkEnd w:id="9"/>
      <w:bookmarkEnd w:id="10"/>
    </w:p>
    <w:p>
      <w:pPr>
        <w:spacing w:line="360" w:lineRule="auto"/>
        <w:ind w:firstLine="480" w:firstLineChars="200"/>
        <w:rPr>
          <w:rFonts w:ascii="宋体" w:hAnsi="宋体" w:eastAsia="宋体" w:cs="宋体"/>
          <w:sz w:val="24"/>
          <w:szCs w:val="24"/>
        </w:rPr>
      </w:pPr>
      <w:bookmarkStart w:id="11" w:name="_Toc475606993"/>
      <w:bookmarkStart w:id="12" w:name="_Toc17558"/>
      <w:r>
        <w:rPr>
          <w:rFonts w:hint="eastAsia" w:ascii="宋体" w:hAnsi="宋体" w:eastAsia="宋体" w:cs="宋体"/>
          <w:sz w:val="24"/>
          <w:szCs w:val="24"/>
        </w:rPr>
        <w:t>我司受</w:t>
      </w:r>
      <w:r>
        <w:rPr>
          <w:rFonts w:hint="eastAsia" w:ascii="宋体" w:hAnsi="宋体" w:eastAsia="宋体" w:cs="宋体"/>
          <w:sz w:val="24"/>
          <w:szCs w:val="24"/>
          <w:lang w:eastAsia="zh-CN"/>
        </w:rPr>
        <w:t>深圳市公安局技术侦察支队综合处</w:t>
      </w:r>
      <w:r>
        <w:rPr>
          <w:rFonts w:hint="eastAsia" w:ascii="宋体" w:hAnsi="宋体" w:eastAsia="宋体" w:cs="宋体"/>
          <w:sz w:val="24"/>
          <w:szCs w:val="24"/>
        </w:rPr>
        <w:t>委托，根据深圳市公安局关于印发《深圳市公安局政府采购管理办法》及其实施细则的通知</w:t>
      </w:r>
      <w:r>
        <w:rPr>
          <w:rFonts w:hint="eastAsia" w:ascii="宋体" w:hAnsi="宋体" w:eastAsia="宋体" w:cs="宋体"/>
          <w:sz w:val="24"/>
          <w:szCs w:val="24"/>
          <w:lang w:eastAsia="zh-CN"/>
        </w:rPr>
        <w:t>（</w:t>
      </w:r>
      <w:r>
        <w:rPr>
          <w:rFonts w:hint="eastAsia" w:ascii="宋体" w:hAnsi="宋体" w:eastAsia="宋体" w:cs="宋体"/>
          <w:sz w:val="24"/>
          <w:szCs w:val="24"/>
        </w:rPr>
        <w:t>深公（警保）字〔2022〕253号</w:t>
      </w:r>
      <w:r>
        <w:rPr>
          <w:rFonts w:hint="eastAsia" w:ascii="宋体" w:hAnsi="宋体" w:eastAsia="宋体" w:cs="宋体"/>
          <w:sz w:val="24"/>
          <w:szCs w:val="24"/>
          <w:lang w:eastAsia="zh-CN"/>
        </w:rPr>
        <w:t>）</w:t>
      </w:r>
      <w:r>
        <w:rPr>
          <w:rFonts w:hint="eastAsia" w:ascii="宋体" w:hAnsi="宋体" w:eastAsia="宋体" w:cs="宋体"/>
          <w:sz w:val="24"/>
          <w:szCs w:val="24"/>
        </w:rPr>
        <w:t>和参照其他法律法规的有关规定，就“</w:t>
      </w:r>
      <w:r>
        <w:rPr>
          <w:rFonts w:hint="eastAsia" w:ascii="宋体" w:hAnsi="宋体" w:eastAsia="宋体" w:cs="宋体"/>
          <w:sz w:val="24"/>
          <w:szCs w:val="24"/>
          <w:lang w:val="zh-CN"/>
        </w:rPr>
        <w:t>2023年DNA实验室仪器检验设备维保</w:t>
      </w:r>
      <w:r>
        <w:rPr>
          <w:rFonts w:hint="eastAsia" w:ascii="宋体" w:hAnsi="宋体" w:eastAsia="宋体" w:cs="宋体"/>
          <w:sz w:val="24"/>
          <w:szCs w:val="24"/>
        </w:rPr>
        <w:t>”通过公开竞价方式选择供应商。欢迎符合资格要求并有履约能力的供应商参与竞价。</w:t>
      </w:r>
    </w:p>
    <w:p>
      <w:pPr>
        <w:pStyle w:val="4"/>
        <w:tabs>
          <w:tab w:val="left" w:pos="1800"/>
        </w:tabs>
        <w:spacing w:before="120" w:after="120" w:line="360" w:lineRule="auto"/>
        <w:rPr>
          <w:rFonts w:cs="仿宋" w:asciiTheme="minorEastAsia" w:hAnsiTheme="minorEastAsia" w:eastAsiaTheme="minorEastAsia"/>
          <w:sz w:val="24"/>
          <w:szCs w:val="28"/>
        </w:rPr>
      </w:pPr>
      <w:bookmarkStart w:id="13" w:name="_Toc67411730"/>
      <w:bookmarkStart w:id="14" w:name="_Toc68769461"/>
      <w:bookmarkStart w:id="15" w:name="_Toc17130"/>
      <w:r>
        <w:rPr>
          <w:rFonts w:hint="eastAsia" w:cs="仿宋" w:asciiTheme="minorEastAsia" w:hAnsiTheme="minorEastAsia" w:eastAsiaTheme="minorEastAsia"/>
          <w:sz w:val="24"/>
          <w:szCs w:val="28"/>
        </w:rPr>
        <w:t>一、项目基本情况</w:t>
      </w:r>
      <w:bookmarkEnd w:id="13"/>
      <w:bookmarkEnd w:id="14"/>
      <w:bookmarkEnd w:id="15"/>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1、项目编号：</w:t>
      </w:r>
      <w:r>
        <w:rPr>
          <w:rFonts w:hint="eastAsia" w:ascii="宋体" w:hAnsi="宋体" w:eastAsia="宋体" w:cs="宋体"/>
          <w:sz w:val="24"/>
          <w:szCs w:val="24"/>
          <w:lang w:eastAsia="zh-CN"/>
        </w:rPr>
        <w:t>CGXM2210200004</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2、项目名称：</w:t>
      </w:r>
      <w:r>
        <w:rPr>
          <w:rFonts w:hint="eastAsia" w:ascii="宋体" w:hAnsi="宋体" w:eastAsia="宋体" w:cs="宋体"/>
          <w:sz w:val="24"/>
          <w:szCs w:val="24"/>
          <w:lang w:val="zh-CN"/>
        </w:rPr>
        <w:t>2023年DNA实验室仪器检验设备维保</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3、采购标的：</w:t>
      </w:r>
    </w:p>
    <w:tbl>
      <w:tblPr>
        <w:tblStyle w:val="22"/>
        <w:tblW w:w="49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2327"/>
        <w:gridCol w:w="887"/>
        <w:gridCol w:w="905"/>
        <w:gridCol w:w="2203"/>
        <w:gridCol w:w="1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7"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序号</w:t>
            </w:r>
          </w:p>
        </w:tc>
        <w:tc>
          <w:tcPr>
            <w:tcW w:w="1280"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eastAsia="zh-CN"/>
              </w:rPr>
              <w:t>项目</w:t>
            </w:r>
            <w:r>
              <w:rPr>
                <w:rFonts w:hint="eastAsia" w:cs="宋体" w:asciiTheme="minorEastAsia" w:hAnsiTheme="minorEastAsia" w:eastAsiaTheme="minorEastAsia"/>
                <w:kern w:val="0"/>
                <w:sz w:val="24"/>
                <w:szCs w:val="24"/>
              </w:rPr>
              <w:t>名称</w:t>
            </w:r>
          </w:p>
        </w:tc>
        <w:tc>
          <w:tcPr>
            <w:tcW w:w="488"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数量</w:t>
            </w:r>
          </w:p>
        </w:tc>
        <w:tc>
          <w:tcPr>
            <w:tcW w:w="497"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单位</w:t>
            </w:r>
          </w:p>
        </w:tc>
        <w:tc>
          <w:tcPr>
            <w:tcW w:w="1212"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预算金额（元）</w:t>
            </w:r>
          </w:p>
        </w:tc>
        <w:tc>
          <w:tcPr>
            <w:tcW w:w="1084" w:type="pct"/>
            <w:vAlign w:val="center"/>
          </w:tcPr>
          <w:p>
            <w:pPr>
              <w:widowControl/>
              <w:adjustRightInd w:val="0"/>
              <w:spacing w:line="360" w:lineRule="auto"/>
              <w:jc w:val="center"/>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lang w:eastAsia="zh-CN"/>
              </w:rPr>
              <w:t>合同履行期限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1</w:t>
            </w:r>
          </w:p>
        </w:tc>
        <w:tc>
          <w:tcPr>
            <w:tcW w:w="1280" w:type="pct"/>
            <w:vAlign w:val="center"/>
          </w:tcPr>
          <w:p>
            <w:pPr>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zh-CN"/>
              </w:rPr>
              <w:t>2023年DNA实验室仪器检验设备维保</w:t>
            </w:r>
          </w:p>
        </w:tc>
        <w:tc>
          <w:tcPr>
            <w:tcW w:w="488" w:type="pct"/>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497" w:type="pct"/>
            <w:vAlign w:val="center"/>
          </w:tcPr>
          <w:p>
            <w:pPr>
              <w:widowControl/>
              <w:spacing w:line="360" w:lineRule="auto"/>
              <w:jc w:val="center"/>
              <w:rPr>
                <w:rFonts w:hint="eastAsia" w:cs="宋体" w:asciiTheme="minorEastAsia" w:hAnsiTheme="minorEastAsia" w:eastAsiaTheme="minorEastAsia"/>
                <w:color w:val="000000"/>
                <w:kern w:val="0"/>
                <w:sz w:val="24"/>
                <w:szCs w:val="24"/>
                <w:lang w:eastAsia="zh-CN"/>
              </w:rPr>
            </w:pPr>
            <w:r>
              <w:rPr>
                <w:rFonts w:hint="eastAsia" w:cs="宋体" w:asciiTheme="minorEastAsia" w:hAnsiTheme="minorEastAsia" w:eastAsiaTheme="minorEastAsia"/>
                <w:color w:val="000000"/>
                <w:kern w:val="0"/>
                <w:sz w:val="24"/>
                <w:szCs w:val="24"/>
                <w:lang w:eastAsia="zh-CN"/>
              </w:rPr>
              <w:t>项</w:t>
            </w:r>
          </w:p>
        </w:tc>
        <w:tc>
          <w:tcPr>
            <w:tcW w:w="1212" w:type="pct"/>
            <w:vAlign w:val="center"/>
          </w:tcPr>
          <w:p>
            <w:pPr>
              <w:spacing w:line="360" w:lineRule="auto"/>
              <w:jc w:val="center"/>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460,000.00</w:t>
            </w:r>
          </w:p>
        </w:tc>
        <w:tc>
          <w:tcPr>
            <w:tcW w:w="1084" w:type="pct"/>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lang w:eastAsia="zh-CN"/>
              </w:rPr>
              <w:t>2023年01月01日至2023年12月31日（服务期1年）。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703" w:type="pct"/>
            <w:gridSpan w:val="4"/>
            <w:vAlign w:val="center"/>
          </w:tcPr>
          <w:p>
            <w:pPr>
              <w:widowControl/>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合计</w:t>
            </w:r>
          </w:p>
        </w:tc>
        <w:tc>
          <w:tcPr>
            <w:tcW w:w="2296" w:type="pct"/>
            <w:gridSpan w:val="2"/>
            <w:vAlign w:val="center"/>
          </w:tcPr>
          <w:p>
            <w:pPr>
              <w:spacing w:line="360" w:lineRule="auto"/>
              <w:jc w:val="center"/>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460,000.00</w:t>
            </w:r>
          </w:p>
        </w:tc>
      </w:tr>
    </w:tbl>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服务</w:t>
      </w:r>
      <w:r>
        <w:rPr>
          <w:rFonts w:hint="eastAsia" w:ascii="宋体" w:hAnsi="宋体" w:eastAsia="宋体" w:cs="宋体"/>
          <w:sz w:val="24"/>
          <w:szCs w:val="24"/>
        </w:rPr>
        <w:t>期、</w:t>
      </w:r>
      <w:r>
        <w:rPr>
          <w:rFonts w:hint="eastAsia" w:ascii="宋体" w:hAnsi="宋体" w:eastAsia="宋体" w:cs="宋体"/>
          <w:sz w:val="24"/>
          <w:szCs w:val="24"/>
          <w:lang w:val="en-US" w:eastAsia="zh-CN"/>
        </w:rPr>
        <w:t>服务要求</w:t>
      </w:r>
      <w:r>
        <w:rPr>
          <w:rFonts w:hint="eastAsia" w:ascii="宋体" w:hAnsi="宋体" w:eastAsia="宋体" w:cs="宋体"/>
          <w:sz w:val="24"/>
          <w:szCs w:val="24"/>
        </w:rPr>
        <w:t>、商务要求等内容详见竞价采购需求。</w:t>
      </w:r>
    </w:p>
    <w:p>
      <w:pPr>
        <w:pStyle w:val="4"/>
        <w:tabs>
          <w:tab w:val="left" w:pos="1800"/>
        </w:tabs>
        <w:spacing w:before="120" w:after="120" w:line="360" w:lineRule="auto"/>
        <w:rPr>
          <w:rFonts w:cs="仿宋" w:asciiTheme="minorEastAsia" w:hAnsiTheme="minorEastAsia" w:eastAsiaTheme="minorEastAsia"/>
          <w:sz w:val="24"/>
          <w:szCs w:val="28"/>
        </w:rPr>
      </w:pPr>
      <w:bookmarkStart w:id="16" w:name="_Toc5182"/>
      <w:bookmarkStart w:id="17" w:name="_Toc68769462"/>
      <w:bookmarkStart w:id="18" w:name="_Toc67411731"/>
      <w:r>
        <w:rPr>
          <w:rFonts w:hint="eastAsia" w:cs="仿宋" w:asciiTheme="minorEastAsia" w:hAnsiTheme="minorEastAsia" w:eastAsiaTheme="minorEastAsia"/>
          <w:sz w:val="24"/>
          <w:szCs w:val="28"/>
        </w:rPr>
        <w:t>二、申请人的资格要求</w:t>
      </w:r>
      <w:bookmarkEnd w:id="16"/>
      <w:bookmarkEnd w:id="17"/>
      <w:bookmarkEnd w:id="18"/>
    </w:p>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ascii="宋体" w:hAnsi="宋体" w:eastAsia="宋体" w:cs="宋体"/>
          <w:sz w:val="24"/>
          <w:szCs w:val="24"/>
        </w:rPr>
      </w:pPr>
      <w:r>
        <w:rPr>
          <w:rFonts w:ascii="宋体" w:hAnsi="宋体" w:eastAsia="宋体" w:cs="宋体"/>
          <w:sz w:val="24"/>
          <w:szCs w:val="24"/>
        </w:rPr>
        <w:t>1、具有独立法人资格或具有独立承担民事责任的能力的其它组织（提供营业执照或事业单位法人证等法人证明扫描件）；</w:t>
      </w:r>
    </w:p>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ascii="宋体" w:hAnsi="宋体" w:eastAsia="宋体" w:cs="宋体"/>
          <w:b w:val="0"/>
          <w:bCs w:val="0"/>
          <w:sz w:val="24"/>
          <w:szCs w:val="24"/>
        </w:rPr>
      </w:pPr>
      <w:r>
        <w:rPr>
          <w:rFonts w:ascii="宋体" w:hAnsi="宋体" w:eastAsia="宋体" w:cs="宋体"/>
          <w:sz w:val="24"/>
          <w:szCs w:val="24"/>
        </w:rPr>
        <w:t>2、</w:t>
      </w:r>
      <w:r>
        <w:rPr>
          <w:rFonts w:hint="eastAsia" w:ascii="宋体" w:hAnsi="宋体" w:eastAsia="宋体" w:cs="宋体"/>
          <w:sz w:val="24"/>
          <w:szCs w:val="24"/>
        </w:rPr>
        <w:t>投标人近三年内（即从201</w:t>
      </w:r>
      <w:r>
        <w:rPr>
          <w:rFonts w:ascii="宋体" w:hAnsi="宋体" w:eastAsia="宋体" w:cs="宋体"/>
          <w:sz w:val="24"/>
          <w:szCs w:val="24"/>
        </w:rPr>
        <w:t>9</w:t>
      </w:r>
      <w:r>
        <w:rPr>
          <w:rFonts w:hint="eastAsia" w:ascii="宋体" w:hAnsi="宋体" w:eastAsia="宋体" w:cs="宋体"/>
          <w:sz w:val="24"/>
          <w:szCs w:val="24"/>
        </w:rPr>
        <w:t>年</w:t>
      </w:r>
      <w:r>
        <w:rPr>
          <w:rFonts w:hint="eastAsia" w:ascii="宋体" w:hAnsi="宋体" w:eastAsia="宋体" w:cs="宋体"/>
          <w:sz w:val="24"/>
          <w:szCs w:val="24"/>
          <w:lang w:val="en-US" w:eastAsia="zh-CN"/>
        </w:rPr>
        <w:t>10</w:t>
      </w:r>
      <w:r>
        <w:rPr>
          <w:rFonts w:hint="eastAsia" w:ascii="宋体" w:hAnsi="宋体" w:eastAsia="宋体" w:cs="宋体"/>
          <w:sz w:val="24"/>
          <w:szCs w:val="24"/>
        </w:rPr>
        <w:t>月开始起算，供应商成立不足三年的可从成立之日起算）无行贿犯罪记录</w:t>
      </w:r>
      <w:r>
        <w:rPr>
          <w:rFonts w:hint="eastAsia" w:ascii="宋体" w:hAnsi="宋体" w:eastAsia="宋体" w:cs="宋体"/>
          <w:sz w:val="24"/>
          <w:szCs w:val="24"/>
          <w:lang w:val="en-US" w:eastAsia="zh-CN"/>
        </w:rPr>
        <w:t>（由供应商在《承诺函》中作出声明）</w:t>
      </w:r>
      <w:r>
        <w:rPr>
          <w:rFonts w:hint="eastAsia" w:ascii="宋体" w:hAnsi="宋体" w:eastAsia="宋体" w:cs="宋体"/>
          <w:sz w:val="24"/>
          <w:szCs w:val="24"/>
          <w:lang w:eastAsia="zh-CN"/>
        </w:rPr>
        <w:t>；</w:t>
      </w:r>
      <w:r>
        <w:rPr>
          <w:rFonts w:hint="eastAsia" w:ascii="宋体" w:hAnsi="宋体" w:eastAsia="宋体" w:cs="宋体"/>
          <w:sz w:val="24"/>
          <w:szCs w:val="24"/>
        </w:rPr>
        <w:t>中国裁判文书网(</w:t>
      </w:r>
      <w:r>
        <w:fldChar w:fldCharType="begin"/>
      </w:r>
      <w:r>
        <w:instrText xml:space="preserve"> HYPERLINK "http://wenshu.court.gov.cn/" </w:instrText>
      </w:r>
      <w: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fldChar w:fldCharType="begin"/>
      </w:r>
      <w:r>
        <w:instrText xml:space="preserve"> HYPERLINK "http://wenshu.court.gov.cn/" </w:instrText>
      </w:r>
      <w: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)为查询渠道</w:t>
      </w:r>
      <w:r>
        <w:rPr>
          <w:rFonts w:hint="eastAsia" w:ascii="宋体" w:hAnsi="宋体" w:eastAsia="宋体" w:cs="宋体"/>
          <w:sz w:val="24"/>
          <w:szCs w:val="24"/>
          <w:lang w:eastAsia="zh-CN"/>
        </w:rPr>
        <w:t>，</w:t>
      </w:r>
      <w:r>
        <w:rPr>
          <w:rFonts w:hint="eastAsia" w:ascii="宋体" w:hAnsi="宋体" w:eastAsia="宋体" w:cs="宋体"/>
          <w:b w:val="0"/>
          <w:bCs w:val="0"/>
          <w:sz w:val="24"/>
          <w:szCs w:val="24"/>
          <w:lang w:val="en-US" w:eastAsia="zh-CN"/>
        </w:rPr>
        <w:t>相关信息以招标代理机构开标当日的查询结果为准；</w:t>
      </w:r>
    </w:p>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3、未被列入失信被执行人、重大税收违法案件当事人名单、政府采购严重违法失信行为记录名单（由供应商在《承诺函》中作出声明）；</w:t>
      </w:r>
    </w:p>
    <w:p>
      <w:pPr>
        <w:keepNext w:val="0"/>
        <w:keepLines w:val="0"/>
        <w:pageBreakBefore w:val="0"/>
        <w:widowControl w:val="0"/>
        <w:kinsoku/>
        <w:wordWrap/>
        <w:overflowPunct/>
        <w:topLinePunct w:val="0"/>
        <w:autoSpaceDE/>
        <w:autoSpaceDN/>
        <w:bidi w:val="0"/>
        <w:adjustRightInd/>
        <w:snapToGrid/>
        <w:spacing w:line="336" w:lineRule="auto"/>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注：“信用中国”、“中国政府采购网”以及“深圳市政府采购监管网”为供应商信用信息的查询渠道，相关信息以招标代理机构开标当日的查询结果为准；</w:t>
      </w:r>
    </w:p>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依据《中华人民共和国政府采购法实施条例》第十八条规定，单位负责人为同一人或者存在直接控股、管理关系的不同供应商，不得参加同一合同项下的政府采购活动。（由供应商在《承诺函》中作出声明）；</w:t>
      </w:r>
    </w:p>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ascii="宋体" w:hAnsi="宋体" w:eastAsia="宋体" w:cs="宋体"/>
          <w:sz w:val="24"/>
          <w:szCs w:val="24"/>
        </w:rPr>
      </w:pPr>
      <w:r>
        <w:rPr>
          <w:rFonts w:hint="eastAsia" w:ascii="宋体" w:hAnsi="宋体" w:eastAsia="宋体" w:cs="宋体"/>
          <w:sz w:val="24"/>
          <w:szCs w:val="24"/>
          <w:lang w:val="en-US" w:eastAsia="zh-CN"/>
        </w:rPr>
        <w:t>5</w:t>
      </w:r>
      <w:r>
        <w:rPr>
          <w:rFonts w:ascii="宋体" w:hAnsi="宋体" w:eastAsia="宋体" w:cs="宋体"/>
          <w:sz w:val="24"/>
          <w:szCs w:val="24"/>
        </w:rPr>
        <w:t>、</w:t>
      </w:r>
      <w:r>
        <w:rPr>
          <w:rFonts w:hint="eastAsia" w:ascii="宋体" w:hAnsi="宋体" w:eastAsia="宋体" w:cs="宋体"/>
          <w:sz w:val="24"/>
          <w:szCs w:val="24"/>
        </w:rPr>
        <w:t>本项目不接受联合体投标，不允许转包分包，不接受投标人选用进口产品参与投标。</w:t>
      </w:r>
    </w:p>
    <w:p>
      <w:pPr>
        <w:pStyle w:val="4"/>
        <w:tabs>
          <w:tab w:val="left" w:pos="1800"/>
        </w:tabs>
        <w:spacing w:before="120" w:after="120" w:line="360" w:lineRule="auto"/>
        <w:rPr>
          <w:rFonts w:cs="仿宋" w:asciiTheme="minorEastAsia" w:hAnsiTheme="minorEastAsia" w:eastAsiaTheme="minorEastAsia"/>
          <w:sz w:val="24"/>
          <w:szCs w:val="28"/>
        </w:rPr>
      </w:pPr>
      <w:bookmarkStart w:id="19" w:name="_Toc23100"/>
      <w:bookmarkStart w:id="20" w:name="_Toc68769463"/>
      <w:bookmarkStart w:id="21" w:name="_Toc67411732"/>
      <w:r>
        <w:rPr>
          <w:rFonts w:hint="eastAsia" w:cs="仿宋" w:asciiTheme="minorEastAsia" w:hAnsiTheme="minorEastAsia" w:eastAsiaTheme="minorEastAsia"/>
          <w:sz w:val="24"/>
          <w:szCs w:val="28"/>
        </w:rPr>
        <w:t>三、供应商竞价程序及时间安排</w:t>
      </w:r>
      <w:bookmarkEnd w:id="19"/>
      <w:bookmarkEnd w:id="20"/>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1、竞价程序：</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（1）投标响应。凡愿意参加竞价的合格供应</w:t>
      </w:r>
      <w:r>
        <w:rPr>
          <w:rFonts w:hint="eastAsia" w:ascii="宋体" w:hAnsi="宋体" w:eastAsia="宋体" w:cs="宋体"/>
          <w:sz w:val="24"/>
          <w:szCs w:val="24"/>
        </w:rPr>
        <w:t>商</w:t>
      </w:r>
      <w:r>
        <w:rPr>
          <w:rFonts w:ascii="宋体" w:hAnsi="宋体" w:eastAsia="宋体" w:cs="宋体"/>
          <w:sz w:val="24"/>
          <w:szCs w:val="24"/>
        </w:rPr>
        <w:t>，在竞价截止时间前，</w:t>
      </w:r>
      <w:r>
        <w:rPr>
          <w:rFonts w:hint="eastAsia" w:ascii="宋体" w:hAnsi="宋体" w:eastAsia="宋体" w:cs="宋体"/>
          <w:sz w:val="24"/>
          <w:szCs w:val="24"/>
        </w:rPr>
        <w:t>请前往中吉国际项目管理有限公司广东分公司（输入链接网址http://zhongji.gz17.hostadm.net/）</w:t>
      </w:r>
      <w:r>
        <w:rPr>
          <w:rFonts w:ascii="宋体" w:hAnsi="宋体" w:eastAsia="宋体" w:cs="宋体"/>
          <w:sz w:val="24"/>
          <w:szCs w:val="24"/>
        </w:rPr>
        <w:t>，</w:t>
      </w:r>
      <w:r>
        <w:rPr>
          <w:rFonts w:hint="eastAsia" w:ascii="宋体" w:hAnsi="宋体" w:eastAsia="宋体" w:cs="宋体"/>
          <w:sz w:val="24"/>
          <w:szCs w:val="24"/>
        </w:rPr>
        <w:t>免费报名</w:t>
      </w:r>
      <w:r>
        <w:rPr>
          <w:rFonts w:ascii="宋体" w:hAnsi="宋体" w:eastAsia="宋体" w:cs="宋体"/>
          <w:sz w:val="24"/>
          <w:szCs w:val="24"/>
        </w:rPr>
        <w:t>下载查看竞价文件</w:t>
      </w:r>
      <w:r>
        <w:rPr>
          <w:rFonts w:hint="eastAsia" w:ascii="宋体" w:hAnsi="宋体" w:eastAsia="宋体" w:cs="宋体"/>
          <w:sz w:val="24"/>
          <w:szCs w:val="24"/>
        </w:rPr>
        <w:t>（报名截止时间</w:t>
      </w:r>
      <w:r>
        <w:rPr>
          <w:rFonts w:hint="eastAsia" w:ascii="宋体" w:hAnsi="宋体" w:eastAsia="宋体" w:cs="宋体"/>
          <w:sz w:val="24"/>
          <w:szCs w:val="24"/>
          <w:lang w:val="en-US" w:eastAsia="zh-CN"/>
        </w:rPr>
        <w:t>2022年</w:t>
      </w:r>
      <w:r>
        <w:rPr>
          <w:rFonts w:hint="eastAsia" w:ascii="宋体" w:hAnsi="宋体" w:eastAsia="宋体" w:cs="宋体"/>
          <w:sz w:val="24"/>
          <w:u w:val="single"/>
          <w:lang w:val="en-US" w:eastAsia="zh-CN"/>
        </w:rPr>
        <w:t>11</w:t>
      </w:r>
      <w:r>
        <w:rPr>
          <w:rFonts w:hint="eastAsia" w:ascii="宋体" w:hAnsi="宋体" w:eastAsia="宋体" w:cs="宋体"/>
          <w:sz w:val="24"/>
          <w:lang w:val="en-US" w:eastAsia="zh-CN"/>
        </w:rPr>
        <w:t>月</w:t>
      </w:r>
      <w:r>
        <w:rPr>
          <w:rFonts w:hint="eastAsia" w:ascii="宋体" w:hAnsi="宋体" w:eastAsia="宋体" w:cs="宋体"/>
          <w:sz w:val="24"/>
          <w:u w:val="single"/>
          <w:lang w:val="en-US" w:eastAsia="zh-CN"/>
        </w:rPr>
        <w:t>16</w:t>
      </w:r>
      <w:r>
        <w:rPr>
          <w:rFonts w:hint="eastAsia" w:ascii="宋体" w:hAnsi="宋体" w:eastAsia="宋体" w:cs="宋体"/>
          <w:sz w:val="24"/>
        </w:rPr>
        <w:t>日</w:t>
      </w:r>
      <w:r>
        <w:rPr>
          <w:rFonts w:hint="eastAsia" w:ascii="宋体" w:hAnsi="宋体" w:eastAsia="宋体" w:cs="宋体"/>
          <w:sz w:val="24"/>
          <w:u w:val="single"/>
          <w:lang w:val="en-US" w:eastAsia="zh-CN"/>
        </w:rPr>
        <w:t>17</w:t>
      </w:r>
      <w:r>
        <w:rPr>
          <w:rFonts w:hint="eastAsia" w:ascii="宋体" w:hAnsi="宋体" w:eastAsia="宋体" w:cs="宋体"/>
          <w:sz w:val="24"/>
          <w:u w:val="single"/>
        </w:rPr>
        <w:t>:00</w:t>
      </w:r>
      <w:r>
        <w:rPr>
          <w:rFonts w:hint="eastAsia" w:ascii="宋体" w:hAnsi="宋体" w:eastAsia="宋体" w:cs="宋体"/>
          <w:sz w:val="24"/>
        </w:rPr>
        <w:t>（北京时间，法定节假日除外）</w:t>
      </w:r>
      <w:r>
        <w:rPr>
          <w:rFonts w:hint="eastAsia" w:ascii="宋体" w:hAnsi="宋体" w:eastAsia="宋体" w:cs="宋体"/>
          <w:sz w:val="24"/>
          <w:szCs w:val="24"/>
        </w:rPr>
        <w:t>）。</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（2）报价。请在</w:t>
      </w:r>
      <w:r>
        <w:rPr>
          <w:rFonts w:ascii="宋体" w:hAnsi="宋体" w:eastAsia="宋体" w:cs="宋体"/>
          <w:b/>
          <w:color w:val="FF0000"/>
          <w:sz w:val="24"/>
          <w:szCs w:val="24"/>
        </w:rPr>
        <w:t>20</w:t>
      </w:r>
      <w:r>
        <w:rPr>
          <w:rFonts w:hint="eastAsia" w:ascii="宋体" w:hAnsi="宋体" w:eastAsia="宋体" w:cs="宋体"/>
          <w:b/>
          <w:color w:val="FF0000"/>
          <w:sz w:val="24"/>
          <w:szCs w:val="24"/>
        </w:rPr>
        <w:t>22</w:t>
      </w:r>
      <w:r>
        <w:rPr>
          <w:rFonts w:ascii="宋体" w:hAnsi="宋体" w:eastAsia="宋体" w:cs="宋体"/>
          <w:b/>
          <w:color w:val="FF0000"/>
          <w:sz w:val="24"/>
          <w:szCs w:val="24"/>
        </w:rPr>
        <w:t>年</w:t>
      </w:r>
      <w:r>
        <w:rPr>
          <w:rFonts w:hint="eastAsia" w:ascii="宋体" w:hAnsi="宋体" w:eastAsia="宋体" w:cs="宋体"/>
          <w:b/>
          <w:color w:val="FF0000"/>
          <w:sz w:val="24"/>
          <w:szCs w:val="24"/>
          <w:lang w:val="en-US" w:eastAsia="zh-CN"/>
        </w:rPr>
        <w:t>11月17日09</w:t>
      </w:r>
      <w:r>
        <w:rPr>
          <w:rFonts w:ascii="宋体" w:hAnsi="宋体" w:eastAsia="宋体" w:cs="宋体"/>
          <w:b/>
          <w:color w:val="FF0000"/>
          <w:sz w:val="24"/>
          <w:szCs w:val="24"/>
        </w:rPr>
        <w:t>:</w:t>
      </w:r>
      <w:r>
        <w:rPr>
          <w:rFonts w:hint="eastAsia" w:ascii="宋体" w:hAnsi="宋体" w:eastAsia="宋体" w:cs="宋体"/>
          <w:b/>
          <w:color w:val="FF0000"/>
          <w:sz w:val="24"/>
          <w:szCs w:val="24"/>
          <w:lang w:val="en-US" w:eastAsia="zh-CN"/>
        </w:rPr>
        <w:t>0</w:t>
      </w:r>
      <w:r>
        <w:rPr>
          <w:rFonts w:hint="eastAsia" w:ascii="宋体" w:hAnsi="宋体" w:eastAsia="宋体" w:cs="宋体"/>
          <w:b/>
          <w:color w:val="FF0000"/>
          <w:sz w:val="24"/>
          <w:szCs w:val="24"/>
        </w:rPr>
        <w:t>0</w:t>
      </w:r>
      <w:r>
        <w:rPr>
          <w:rFonts w:ascii="宋体" w:hAnsi="宋体" w:eastAsia="宋体" w:cs="宋体"/>
          <w:sz w:val="24"/>
          <w:szCs w:val="24"/>
        </w:rPr>
        <w:t>之前把应答文件上传到</w:t>
      </w:r>
      <w:r>
        <w:rPr>
          <w:rFonts w:hint="eastAsia" w:ascii="宋体" w:hAnsi="宋体" w:eastAsia="宋体" w:cs="宋体"/>
          <w:sz w:val="24"/>
          <w:szCs w:val="24"/>
        </w:rPr>
        <w:t>中吉国际项目管理有限公司广东分公司（输入链接网址http://zhongji.gz17.hostadm.net/）</w:t>
      </w:r>
      <w:r>
        <w:rPr>
          <w:rFonts w:ascii="宋体" w:hAnsi="宋体" w:eastAsia="宋体" w:cs="宋体"/>
          <w:sz w:val="24"/>
          <w:szCs w:val="24"/>
        </w:rPr>
        <w:t>。</w:t>
      </w:r>
    </w:p>
    <w:p>
      <w:pPr>
        <w:spacing w:line="348" w:lineRule="auto"/>
        <w:ind w:firstLine="440" w:firstLineChars="200"/>
        <w:rPr>
          <w:rFonts w:ascii="宋体" w:hAnsi="宋体" w:eastAsia="宋体" w:cs="宋体"/>
          <w:color w:val="C00000"/>
          <w:sz w:val="22"/>
          <w:szCs w:val="24"/>
        </w:rPr>
      </w:pPr>
      <w:r>
        <w:rPr>
          <w:rFonts w:hint="eastAsia" w:ascii="宋体" w:hAnsi="宋体" w:eastAsia="宋体" w:cs="宋体"/>
          <w:color w:val="C00000"/>
          <w:sz w:val="22"/>
          <w:szCs w:val="24"/>
        </w:rPr>
        <w:t>注：</w:t>
      </w:r>
      <w:r>
        <w:rPr>
          <w:rFonts w:ascii="宋体" w:hAnsi="宋体" w:eastAsia="宋体" w:cs="宋体"/>
          <w:color w:val="C00000"/>
          <w:sz w:val="22"/>
          <w:szCs w:val="24"/>
        </w:rPr>
        <w:t>A.供应商须先行注册成为供应商，审核通过后，方可进行竞价服务</w:t>
      </w:r>
      <w:r>
        <w:rPr>
          <w:rFonts w:hint="eastAsia" w:ascii="宋体" w:hAnsi="宋体" w:eastAsia="宋体" w:cs="宋体"/>
          <w:color w:val="C00000"/>
          <w:sz w:val="22"/>
          <w:szCs w:val="24"/>
        </w:rPr>
        <w:t>。</w:t>
      </w:r>
    </w:p>
    <w:p>
      <w:pPr>
        <w:spacing w:line="348" w:lineRule="auto"/>
        <w:ind w:firstLine="891" w:firstLineChars="405"/>
        <w:rPr>
          <w:rFonts w:ascii="宋体" w:hAnsi="宋体" w:eastAsia="宋体" w:cs="宋体"/>
          <w:color w:val="C00000"/>
          <w:sz w:val="22"/>
          <w:szCs w:val="24"/>
        </w:rPr>
      </w:pPr>
      <w:r>
        <w:rPr>
          <w:rFonts w:ascii="宋体" w:hAnsi="宋体" w:eastAsia="宋体" w:cs="宋体"/>
          <w:color w:val="C00000"/>
          <w:sz w:val="22"/>
          <w:szCs w:val="24"/>
        </w:rPr>
        <w:t>B.应答文件需</w:t>
      </w:r>
      <w:r>
        <w:rPr>
          <w:rFonts w:hint="eastAsia" w:ascii="宋体" w:hAnsi="宋体" w:eastAsia="宋体" w:cs="宋体"/>
          <w:color w:val="C00000"/>
          <w:sz w:val="22"/>
          <w:szCs w:val="24"/>
        </w:rPr>
        <w:t>生成压缩包后缀</w:t>
      </w:r>
      <w:r>
        <w:rPr>
          <w:rFonts w:ascii="宋体" w:hAnsi="宋体" w:eastAsia="宋体" w:cs="宋体"/>
          <w:color w:val="C00000"/>
          <w:sz w:val="22"/>
          <w:szCs w:val="24"/>
        </w:rPr>
        <w:t>为</w:t>
      </w:r>
      <w:r>
        <w:rPr>
          <w:rFonts w:ascii="宋体" w:hAnsi="宋体" w:eastAsia="宋体" w:cs="宋体"/>
          <w:b/>
          <w:color w:val="C00000"/>
          <w:sz w:val="24"/>
          <w:szCs w:val="28"/>
        </w:rPr>
        <w:t>.</w:t>
      </w:r>
      <w:r>
        <w:rPr>
          <w:rFonts w:hint="eastAsia" w:ascii="宋体" w:hAnsi="宋体" w:eastAsia="宋体" w:cs="宋体"/>
          <w:b/>
          <w:color w:val="C00000"/>
          <w:sz w:val="24"/>
          <w:szCs w:val="28"/>
        </w:rPr>
        <w:t>rar</w:t>
      </w:r>
      <w:r>
        <w:rPr>
          <w:rFonts w:ascii="宋体" w:hAnsi="宋体" w:eastAsia="宋体" w:cs="宋体"/>
          <w:color w:val="C00000"/>
          <w:sz w:val="22"/>
          <w:szCs w:val="24"/>
        </w:rPr>
        <w:t>格式</w:t>
      </w:r>
      <w:r>
        <w:rPr>
          <w:rFonts w:hint="eastAsia" w:ascii="宋体" w:hAnsi="宋体" w:eastAsia="宋体" w:cs="宋体"/>
          <w:color w:val="C00000"/>
          <w:sz w:val="22"/>
          <w:szCs w:val="24"/>
        </w:rPr>
        <w:t>的投标文件</w:t>
      </w:r>
      <w:r>
        <w:rPr>
          <w:rFonts w:ascii="宋体" w:hAnsi="宋体" w:eastAsia="宋体" w:cs="宋体"/>
          <w:color w:val="C00000"/>
          <w:sz w:val="22"/>
          <w:szCs w:val="24"/>
        </w:rPr>
        <w:t>。</w:t>
      </w:r>
    </w:p>
    <w:p>
      <w:pPr>
        <w:spacing w:beforeLines="50" w:line="348" w:lineRule="auto"/>
        <w:ind w:firstLine="880" w:firstLineChars="400"/>
        <w:rPr>
          <w:rFonts w:ascii="宋体" w:hAnsi="宋体" w:eastAsia="宋体" w:cs="宋体"/>
          <w:color w:val="C00000"/>
          <w:sz w:val="22"/>
          <w:szCs w:val="24"/>
        </w:rPr>
      </w:pPr>
      <w:r>
        <w:rPr>
          <w:rFonts w:hint="eastAsia" w:ascii="宋体" w:hAnsi="宋体" w:eastAsia="宋体" w:cs="宋体"/>
          <w:color w:val="C00000"/>
          <w:sz w:val="22"/>
          <w:szCs w:val="24"/>
        </w:rPr>
        <w:t>C.《供应商操作手册》请前往中吉国际项目管理有限公司广东分公司</w:t>
      </w:r>
      <w:r>
        <w:rPr>
          <w:rFonts w:hint="eastAsia" w:ascii="宋体" w:hAnsi="宋体" w:eastAsia="宋体" w:cs="宋体"/>
          <w:color w:val="C00000"/>
          <w:sz w:val="22"/>
          <w:szCs w:val="24"/>
          <w:lang w:val="en-US" w:eastAsia="zh-CN"/>
        </w:rPr>
        <w:t>(输入链接网址</w:t>
      </w:r>
      <w:r>
        <w:rPr>
          <w:rFonts w:hint="eastAsia" w:ascii="宋体" w:hAnsi="宋体" w:eastAsia="宋体" w:cs="宋体"/>
          <w:color w:val="C00000"/>
          <w:sz w:val="22"/>
          <w:szCs w:val="24"/>
        </w:rPr>
        <w:t>http://zhongji.gz17.hostadm.net/</w:t>
      </w:r>
      <w:r>
        <w:rPr>
          <w:rFonts w:hint="eastAsia" w:ascii="宋体" w:hAnsi="宋体" w:eastAsia="宋体" w:cs="宋体"/>
          <w:color w:val="C00000"/>
          <w:sz w:val="22"/>
          <w:szCs w:val="24"/>
          <w:lang w:val="en-US" w:eastAsia="zh-CN"/>
        </w:rPr>
        <w:t>)</w:t>
      </w:r>
      <w:r>
        <w:rPr>
          <w:rFonts w:hint="eastAsia" w:ascii="宋体" w:hAnsi="宋体" w:eastAsia="宋体" w:cs="宋体"/>
          <w:color w:val="C00000"/>
          <w:sz w:val="22"/>
          <w:szCs w:val="24"/>
        </w:rPr>
        <w:t>进入</w:t>
      </w:r>
      <w:r>
        <w:rPr>
          <w:rFonts w:hint="eastAsia" w:ascii="宋体" w:hAnsi="宋体" w:eastAsia="宋体" w:cs="宋体"/>
          <w:b/>
          <w:color w:val="C00000"/>
          <w:sz w:val="22"/>
          <w:szCs w:val="24"/>
        </w:rPr>
        <w:t>下载专区下载</w:t>
      </w:r>
      <w:r>
        <w:rPr>
          <w:rFonts w:hint="eastAsia" w:ascii="宋体" w:hAnsi="宋体" w:eastAsia="宋体" w:cs="宋体"/>
          <w:color w:val="C00000"/>
          <w:sz w:val="22"/>
          <w:szCs w:val="24"/>
        </w:rPr>
        <w:t>。</w:t>
      </w:r>
    </w:p>
    <w:p>
      <w:pPr>
        <w:spacing w:beforeLines="50" w:line="348" w:lineRule="auto"/>
        <w:ind w:firstLine="480" w:firstLineChars="200"/>
        <w:rPr>
          <w:rFonts w:ascii="宋体" w:hAnsi="宋体" w:eastAsia="宋体" w:cs="宋体"/>
          <w:sz w:val="24"/>
          <w:szCs w:val="24"/>
        </w:rPr>
      </w:pPr>
      <w:r>
        <w:rPr>
          <w:rFonts w:ascii="宋体" w:hAnsi="宋体" w:eastAsia="宋体" w:cs="宋体"/>
          <w:sz w:val="24"/>
          <w:szCs w:val="24"/>
        </w:rPr>
        <w:t>（3）确定竞价结果。采购人按照成交原则，确定中标人。</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（4）发布成交公告。在确定中标人后发布成交公告。</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（5）领取中标(成交)通知书。成交公告公示期结束无异议后，采购人、中标供应商可领取中标(成交)通知书。</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2、时间安排：</w:t>
      </w:r>
    </w:p>
    <w:p>
      <w:pPr>
        <w:widowControl/>
        <w:adjustRightInd w:val="0"/>
        <w:spacing w:line="348" w:lineRule="auto"/>
        <w:ind w:firstLine="482" w:firstLineChars="200"/>
        <w:jc w:val="left"/>
        <w:rPr>
          <w:rFonts w:ascii="宋体" w:hAnsi="宋体" w:eastAsia="宋体" w:cs="宋体"/>
          <w:b/>
          <w:color w:val="FF0000"/>
          <w:kern w:val="0"/>
          <w:sz w:val="24"/>
          <w:szCs w:val="24"/>
        </w:rPr>
      </w:pPr>
      <w:r>
        <w:rPr>
          <w:rFonts w:hint="eastAsia" w:ascii="宋体" w:hAnsi="宋体" w:eastAsia="宋体" w:cs="宋体"/>
          <w:b/>
          <w:kern w:val="0"/>
          <w:sz w:val="24"/>
          <w:szCs w:val="24"/>
        </w:rPr>
        <w:t>（1）公告发布日期：</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22</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11</w:t>
      </w:r>
      <w:r>
        <w:rPr>
          <w:rFonts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09</w:t>
      </w:r>
      <w:r>
        <w:rPr>
          <w:rFonts w:ascii="宋体" w:hAnsi="宋体" w:eastAsia="宋体" w:cs="宋体"/>
          <w:b/>
          <w:color w:val="FF0000"/>
          <w:sz w:val="24"/>
          <w:szCs w:val="24"/>
          <w:u w:val="single"/>
        </w:rPr>
        <w:t>日</w:t>
      </w:r>
      <w:r>
        <w:rPr>
          <w:rFonts w:ascii="宋体" w:hAnsi="宋体" w:eastAsia="宋体" w:cs="宋体"/>
          <w:b/>
          <w:color w:val="FF0000"/>
          <w:kern w:val="0"/>
          <w:sz w:val="24"/>
          <w:szCs w:val="24"/>
        </w:rPr>
        <w:t>（北京时间）</w:t>
      </w:r>
    </w:p>
    <w:p>
      <w:pPr>
        <w:widowControl/>
        <w:adjustRightInd w:val="0"/>
        <w:spacing w:line="348" w:lineRule="auto"/>
        <w:ind w:firstLine="482" w:firstLineChars="200"/>
        <w:jc w:val="left"/>
        <w:rPr>
          <w:rFonts w:ascii="宋体" w:hAnsi="宋体" w:eastAsia="宋体" w:cs="宋体"/>
          <w:b/>
          <w:color w:val="FF0000"/>
          <w:sz w:val="24"/>
          <w:szCs w:val="24"/>
          <w:u w:val="single"/>
        </w:rPr>
      </w:pPr>
      <w:r>
        <w:rPr>
          <w:rFonts w:hint="eastAsia" w:ascii="宋体" w:hAnsi="宋体" w:eastAsia="宋体" w:cs="宋体"/>
          <w:b/>
          <w:kern w:val="0"/>
          <w:sz w:val="24"/>
          <w:szCs w:val="24"/>
        </w:rPr>
        <w:t>（2）公告期限：</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22</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11</w:t>
      </w:r>
      <w:r>
        <w:rPr>
          <w:rFonts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09</w:t>
      </w:r>
      <w:r>
        <w:rPr>
          <w:rFonts w:ascii="宋体" w:hAnsi="宋体" w:eastAsia="宋体" w:cs="宋体"/>
          <w:b/>
          <w:color w:val="FF0000"/>
          <w:sz w:val="24"/>
          <w:szCs w:val="24"/>
          <w:u w:val="single"/>
        </w:rPr>
        <w:t>日</w:t>
      </w:r>
      <w:r>
        <w:rPr>
          <w:rFonts w:hint="eastAsia" w:ascii="宋体" w:hAnsi="宋体" w:eastAsia="宋体" w:cs="宋体"/>
          <w:b/>
          <w:color w:val="FF0000"/>
          <w:kern w:val="0"/>
          <w:sz w:val="24"/>
          <w:szCs w:val="24"/>
          <w:u w:val="single"/>
        </w:rPr>
        <w:t>-</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22</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11</w:t>
      </w:r>
      <w:r>
        <w:rPr>
          <w:rFonts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16</w:t>
      </w:r>
      <w:r>
        <w:rPr>
          <w:rFonts w:ascii="宋体" w:hAnsi="宋体" w:eastAsia="宋体" w:cs="宋体"/>
          <w:b/>
          <w:color w:val="FF0000"/>
          <w:sz w:val="24"/>
          <w:szCs w:val="24"/>
          <w:u w:val="single"/>
        </w:rPr>
        <w:t>日</w:t>
      </w:r>
    </w:p>
    <w:p>
      <w:pPr>
        <w:widowControl/>
        <w:adjustRightInd w:val="0"/>
        <w:spacing w:line="348" w:lineRule="auto"/>
        <w:ind w:firstLine="482" w:firstLineChars="200"/>
        <w:jc w:val="left"/>
        <w:rPr>
          <w:rFonts w:ascii="宋体" w:hAnsi="宋体" w:eastAsia="宋体" w:cs="宋体"/>
          <w:kern w:val="0"/>
          <w:sz w:val="24"/>
          <w:szCs w:val="24"/>
        </w:rPr>
      </w:pPr>
      <w:r>
        <w:rPr>
          <w:rFonts w:hint="eastAsia" w:ascii="宋体" w:hAnsi="宋体" w:eastAsia="宋体" w:cs="宋体"/>
          <w:b/>
          <w:kern w:val="0"/>
          <w:sz w:val="24"/>
          <w:szCs w:val="24"/>
        </w:rPr>
        <w:t>（3）</w:t>
      </w:r>
      <w:r>
        <w:rPr>
          <w:rFonts w:ascii="宋体" w:hAnsi="宋体" w:eastAsia="宋体" w:cs="宋体"/>
          <w:b/>
          <w:kern w:val="0"/>
          <w:sz w:val="24"/>
          <w:szCs w:val="24"/>
        </w:rPr>
        <w:t>竞价截止时间：</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22</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11月17日09</w:t>
      </w:r>
      <w:r>
        <w:rPr>
          <w:rFonts w:ascii="宋体" w:hAnsi="宋体" w:eastAsia="宋体" w:cs="宋体"/>
          <w:b/>
          <w:color w:val="FF0000"/>
          <w:sz w:val="24"/>
          <w:szCs w:val="24"/>
          <w:u w:val="single"/>
        </w:rPr>
        <w:t>:</w:t>
      </w:r>
      <w:r>
        <w:rPr>
          <w:rFonts w:hint="eastAsia" w:ascii="宋体" w:hAnsi="宋体" w:eastAsia="宋体" w:cs="宋体"/>
          <w:b/>
          <w:color w:val="FF0000"/>
          <w:sz w:val="24"/>
          <w:szCs w:val="24"/>
          <w:u w:val="single"/>
          <w:lang w:val="en-US" w:eastAsia="zh-CN"/>
        </w:rPr>
        <w:t>0</w:t>
      </w:r>
      <w:r>
        <w:rPr>
          <w:rFonts w:hint="eastAsia" w:ascii="宋体" w:hAnsi="宋体" w:eastAsia="宋体" w:cs="宋体"/>
          <w:b/>
          <w:color w:val="FF0000"/>
          <w:sz w:val="24"/>
          <w:szCs w:val="24"/>
          <w:u w:val="single"/>
        </w:rPr>
        <w:t>0</w:t>
      </w:r>
      <w:r>
        <w:rPr>
          <w:rFonts w:ascii="宋体" w:hAnsi="宋体" w:eastAsia="宋体" w:cs="宋体"/>
          <w:b/>
          <w:color w:val="FF0000"/>
          <w:kern w:val="0"/>
          <w:sz w:val="24"/>
          <w:szCs w:val="24"/>
        </w:rPr>
        <w:t>（北京时间）</w:t>
      </w:r>
    </w:p>
    <w:p>
      <w:pPr>
        <w:pStyle w:val="4"/>
        <w:tabs>
          <w:tab w:val="left" w:pos="1800"/>
        </w:tabs>
        <w:spacing w:before="120" w:after="120" w:line="360" w:lineRule="auto"/>
        <w:rPr>
          <w:rFonts w:cs="仿宋" w:asciiTheme="minorEastAsia" w:hAnsiTheme="minorEastAsia" w:eastAsiaTheme="minorEastAsia"/>
          <w:sz w:val="24"/>
          <w:szCs w:val="28"/>
        </w:rPr>
      </w:pPr>
      <w:bookmarkStart w:id="22" w:name="_Toc2302"/>
      <w:bookmarkStart w:id="23" w:name="_Toc68769464"/>
      <w:r>
        <w:rPr>
          <w:rFonts w:hint="eastAsia" w:cs="仿宋" w:asciiTheme="minorEastAsia" w:hAnsiTheme="minorEastAsia" w:eastAsiaTheme="minorEastAsia"/>
          <w:sz w:val="24"/>
          <w:szCs w:val="28"/>
        </w:rPr>
        <w:t>四、竞价文件主要内容</w:t>
      </w:r>
      <w:bookmarkEnd w:id="22"/>
      <w:bookmarkEnd w:id="23"/>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1、项目竞价文件由</w:t>
      </w:r>
      <w:r>
        <w:rPr>
          <w:rFonts w:hint="eastAsia" w:ascii="宋体" w:hAnsi="宋体" w:eastAsia="宋体" w:cs="宋体"/>
          <w:b/>
          <w:kern w:val="0"/>
          <w:sz w:val="24"/>
          <w:szCs w:val="24"/>
        </w:rPr>
        <w:t>竞价公告</w:t>
      </w:r>
      <w:r>
        <w:rPr>
          <w:rFonts w:hint="eastAsia" w:ascii="宋体" w:hAnsi="宋体" w:eastAsia="宋体" w:cs="宋体"/>
          <w:kern w:val="0"/>
          <w:sz w:val="24"/>
          <w:szCs w:val="24"/>
        </w:rPr>
        <w:t>、</w:t>
      </w:r>
      <w:r>
        <w:rPr>
          <w:rFonts w:hint="eastAsia" w:ascii="宋体" w:hAnsi="宋体" w:eastAsia="宋体" w:cs="宋体"/>
          <w:b/>
          <w:kern w:val="0"/>
          <w:sz w:val="24"/>
          <w:szCs w:val="24"/>
        </w:rPr>
        <w:t>竞价采购需求明细</w:t>
      </w:r>
      <w:r>
        <w:rPr>
          <w:rFonts w:hint="eastAsia" w:ascii="宋体" w:hAnsi="宋体" w:eastAsia="宋体" w:cs="宋体"/>
          <w:kern w:val="0"/>
          <w:sz w:val="24"/>
          <w:szCs w:val="24"/>
        </w:rPr>
        <w:t>和</w:t>
      </w:r>
      <w:r>
        <w:rPr>
          <w:rFonts w:hint="eastAsia" w:ascii="宋体" w:hAnsi="宋体" w:eastAsia="宋体" w:cs="宋体"/>
          <w:b/>
          <w:kern w:val="0"/>
          <w:sz w:val="24"/>
          <w:szCs w:val="24"/>
        </w:rPr>
        <w:t>竞价应答文件格式</w:t>
      </w:r>
      <w:r>
        <w:rPr>
          <w:rFonts w:hint="eastAsia" w:ascii="宋体" w:hAnsi="宋体" w:eastAsia="宋体" w:cs="宋体"/>
          <w:kern w:val="0"/>
          <w:sz w:val="24"/>
          <w:szCs w:val="24"/>
        </w:rPr>
        <w:t>三部分组成。</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、竞价采购需求明细主要包含本项目</w:t>
      </w:r>
      <w:r>
        <w:rPr>
          <w:rFonts w:hint="eastAsia" w:ascii="宋体" w:hAnsi="宋体" w:eastAsia="宋体" w:cs="宋体"/>
          <w:kern w:val="0"/>
          <w:sz w:val="24"/>
          <w:szCs w:val="24"/>
          <w:highlight w:val="none"/>
        </w:rPr>
        <w:t>的</w:t>
      </w:r>
      <w:r>
        <w:rPr>
          <w:rFonts w:hint="eastAsia" w:ascii="宋体" w:hAnsi="宋体" w:eastAsia="宋体" w:cs="宋体"/>
          <w:kern w:val="0"/>
          <w:sz w:val="24"/>
          <w:szCs w:val="24"/>
          <w:highlight w:val="none"/>
          <w:lang w:val="en-US" w:eastAsia="zh-CN"/>
        </w:rPr>
        <w:t>项目清单、服务要求</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val="en-US" w:eastAsia="zh-CN"/>
        </w:rPr>
        <w:t>商务要求</w:t>
      </w:r>
      <w:r>
        <w:rPr>
          <w:rFonts w:hint="eastAsia" w:ascii="宋体" w:hAnsi="宋体" w:eastAsia="宋体" w:cs="宋体"/>
          <w:kern w:val="0"/>
          <w:sz w:val="24"/>
          <w:szCs w:val="24"/>
          <w:highlight w:val="none"/>
        </w:rPr>
        <w:t>等。</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、竞价公告和竞价采购需求明细出现不一致时，按以下优先顺序解释：</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本项目对供应商的资格及要求以竞价公告为准，当竞价公告与竞价采购需求明细不一致时，竞价公告优于竞价采购需求明细。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、供应商按竞价应答文件格式要求填写响应内容，</w:t>
      </w:r>
      <w:r>
        <w:rPr>
          <w:rFonts w:hint="eastAsia" w:ascii="宋体" w:hAnsi="宋体" w:eastAsia="宋体" w:cs="宋体"/>
          <w:b/>
          <w:color w:val="C00000"/>
          <w:kern w:val="0"/>
          <w:sz w:val="24"/>
          <w:szCs w:val="24"/>
        </w:rPr>
        <w:t>应答文件需要盖单位公章</w:t>
      </w:r>
      <w:r>
        <w:rPr>
          <w:rFonts w:hint="eastAsia" w:ascii="宋体" w:hAnsi="宋体" w:eastAsia="宋体" w:cs="宋体"/>
          <w:b/>
          <w:kern w:val="0"/>
          <w:sz w:val="24"/>
          <w:szCs w:val="24"/>
        </w:rPr>
        <w:t>。</w:t>
      </w:r>
    </w:p>
    <w:p>
      <w:pPr>
        <w:pStyle w:val="4"/>
        <w:tabs>
          <w:tab w:val="left" w:pos="1800"/>
        </w:tabs>
        <w:spacing w:before="120" w:after="120" w:line="360" w:lineRule="auto"/>
        <w:rPr>
          <w:rFonts w:cs="仿宋" w:asciiTheme="minorEastAsia" w:hAnsiTheme="minorEastAsia" w:eastAsiaTheme="minorEastAsia"/>
          <w:sz w:val="24"/>
          <w:szCs w:val="28"/>
        </w:rPr>
      </w:pPr>
      <w:bookmarkStart w:id="24" w:name="_Toc11892"/>
      <w:bookmarkStart w:id="25" w:name="_Toc68769465"/>
      <w:r>
        <w:rPr>
          <w:rFonts w:hint="eastAsia" w:cs="仿宋" w:asciiTheme="minorEastAsia" w:hAnsiTheme="minorEastAsia" w:eastAsiaTheme="minorEastAsia"/>
          <w:sz w:val="24"/>
          <w:szCs w:val="28"/>
        </w:rPr>
        <w:t>五、</w:t>
      </w:r>
      <w:r>
        <w:rPr>
          <w:rFonts w:cs="仿宋" w:asciiTheme="minorEastAsia" w:hAnsiTheme="minorEastAsia" w:eastAsiaTheme="minorEastAsia"/>
          <w:sz w:val="24"/>
          <w:szCs w:val="28"/>
        </w:rPr>
        <w:t>竞价</w:t>
      </w:r>
      <w:r>
        <w:rPr>
          <w:rFonts w:hint="eastAsia" w:cs="仿宋" w:asciiTheme="minorEastAsia" w:hAnsiTheme="minorEastAsia" w:eastAsiaTheme="minorEastAsia"/>
          <w:sz w:val="24"/>
          <w:szCs w:val="28"/>
        </w:rPr>
        <w:t>成交原则</w:t>
      </w:r>
      <w:bookmarkEnd w:id="24"/>
      <w:bookmarkEnd w:id="25"/>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1、有效供应商及数量：</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有效供应商是指参加本项目竞价，且对本项目进行实质性响应的供应商。有效供应商数量应</w:t>
      </w:r>
      <w:r>
        <w:rPr>
          <w:rFonts w:hint="eastAsia" w:ascii="宋体" w:hAnsi="宋体" w:eastAsia="宋体" w:cs="宋体"/>
          <w:b/>
          <w:kern w:val="0"/>
          <w:sz w:val="24"/>
          <w:szCs w:val="24"/>
        </w:rPr>
        <w:t>不少于三家</w:t>
      </w:r>
      <w:r>
        <w:rPr>
          <w:rFonts w:hint="eastAsia" w:ascii="宋体" w:hAnsi="宋体" w:eastAsia="宋体" w:cs="宋体"/>
          <w:kern w:val="0"/>
          <w:sz w:val="24"/>
          <w:szCs w:val="24"/>
        </w:rPr>
        <w:t>，经采购单位同意，可直接转为邀请竞标（至少一家有效投标人）方式采购或重新组织公开竞价。</w:t>
      </w:r>
    </w:p>
    <w:p>
      <w:pPr>
        <w:widowControl/>
        <w:adjustRightInd w:val="0"/>
        <w:spacing w:line="348" w:lineRule="auto"/>
        <w:ind w:firstLine="482" w:firstLineChars="200"/>
        <w:jc w:val="left"/>
        <w:rPr>
          <w:rFonts w:ascii="宋体" w:hAnsi="宋体" w:eastAsia="宋体" w:cs="宋体"/>
          <w:kern w:val="0"/>
          <w:sz w:val="24"/>
          <w:szCs w:val="24"/>
        </w:rPr>
      </w:pPr>
      <w:r>
        <w:rPr>
          <w:rFonts w:hint="eastAsia" w:ascii="宋体" w:hAnsi="宋体" w:eastAsia="宋体" w:cs="宋体"/>
          <w:b/>
          <w:kern w:val="0"/>
          <w:sz w:val="24"/>
          <w:szCs w:val="24"/>
        </w:rPr>
        <w:t>2、本项目成交方法采用最低价法</w:t>
      </w:r>
      <w:r>
        <w:rPr>
          <w:rFonts w:hint="eastAsia" w:ascii="宋体" w:hAnsi="宋体" w:eastAsia="宋体" w:cs="宋体"/>
          <w:kern w:val="0"/>
          <w:sz w:val="24"/>
          <w:szCs w:val="24"/>
        </w:rPr>
        <w:t>，完全满足竞价文件的实质性要求，按照报价由低到高的顺序，依据竞价文件中规定的数量或比例推荐候选中标供应商。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3、采购人在参与竞价的有效供应商中，按照最低价法，确定最低报价的1家为中标供应商。如出现两家或以上的最低报价，由采购人自行确定1家为中标供应商。</w:t>
      </w:r>
    </w:p>
    <w:p>
      <w:pPr>
        <w:pStyle w:val="4"/>
        <w:tabs>
          <w:tab w:val="left" w:pos="1800"/>
        </w:tabs>
        <w:spacing w:before="120" w:after="120" w:line="360" w:lineRule="auto"/>
        <w:rPr>
          <w:rFonts w:cs="仿宋" w:asciiTheme="minorEastAsia" w:hAnsiTheme="minorEastAsia" w:eastAsiaTheme="minorEastAsia"/>
          <w:sz w:val="24"/>
          <w:szCs w:val="28"/>
        </w:rPr>
      </w:pPr>
      <w:bookmarkStart w:id="26" w:name="_Toc68769466"/>
      <w:bookmarkStart w:id="27" w:name="_Toc19728"/>
      <w:r>
        <w:rPr>
          <w:rFonts w:hint="eastAsia" w:cs="仿宋" w:asciiTheme="minorEastAsia" w:hAnsiTheme="minorEastAsia" w:eastAsiaTheme="minorEastAsia"/>
          <w:sz w:val="24"/>
          <w:szCs w:val="28"/>
        </w:rPr>
        <w:t>六、供应商实质性响应标准</w:t>
      </w:r>
      <w:bookmarkEnd w:id="26"/>
      <w:bookmarkEnd w:id="27"/>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供应商出现下列情形之一的，其应标将被判定为未实质性响应：</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1、竞价总价超过项目中的财政总预算，或者报价单价超过项目对应的单项预算。</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2、供应商资质不符合本项目“供应商</w:t>
      </w:r>
      <w:r>
        <w:rPr>
          <w:rFonts w:ascii="宋体" w:hAnsi="宋体" w:eastAsia="宋体" w:cs="宋体"/>
          <w:kern w:val="0"/>
          <w:sz w:val="24"/>
          <w:szCs w:val="24"/>
        </w:rPr>
        <w:t>资格及要求</w:t>
      </w:r>
      <w:r>
        <w:rPr>
          <w:rFonts w:hint="eastAsia" w:ascii="宋体" w:hAnsi="宋体" w:eastAsia="宋体" w:cs="宋体"/>
          <w:kern w:val="0"/>
          <w:sz w:val="24"/>
          <w:szCs w:val="24"/>
        </w:rPr>
        <w:t>”的。</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、供应商响应的</w:t>
      </w:r>
      <w:r>
        <w:rPr>
          <w:rFonts w:hint="eastAsia" w:ascii="宋体" w:hAnsi="宋体" w:eastAsia="宋体" w:cs="宋体"/>
          <w:kern w:val="0"/>
          <w:sz w:val="24"/>
          <w:szCs w:val="24"/>
          <w:lang w:val="en-US" w:eastAsia="zh-CN"/>
        </w:rPr>
        <w:t>服务</w:t>
      </w:r>
      <w:r>
        <w:rPr>
          <w:rFonts w:hint="eastAsia" w:ascii="宋体" w:hAnsi="宋体" w:eastAsia="宋体" w:cs="宋体"/>
          <w:kern w:val="0"/>
          <w:sz w:val="24"/>
          <w:szCs w:val="24"/>
        </w:rPr>
        <w:t>期</w:t>
      </w:r>
      <w:r>
        <w:rPr>
          <w:rFonts w:hint="eastAsia" w:ascii="宋体" w:hAnsi="宋体" w:eastAsia="宋体" w:cs="宋体"/>
          <w:kern w:val="0"/>
          <w:sz w:val="24"/>
          <w:szCs w:val="24"/>
          <w:lang w:val="en-US" w:eastAsia="zh-CN"/>
        </w:rPr>
        <w:t>不符合</w:t>
      </w:r>
      <w:r>
        <w:rPr>
          <w:rFonts w:hint="eastAsia" w:ascii="宋体" w:hAnsi="宋体" w:eastAsia="宋体" w:cs="宋体"/>
          <w:kern w:val="0"/>
          <w:sz w:val="24"/>
          <w:szCs w:val="24"/>
        </w:rPr>
        <w:t>本项目采购需求明细中约定的</w:t>
      </w:r>
      <w:r>
        <w:rPr>
          <w:rFonts w:hint="eastAsia" w:ascii="宋体" w:hAnsi="宋体" w:eastAsia="宋体" w:cs="宋体"/>
          <w:kern w:val="0"/>
          <w:sz w:val="24"/>
          <w:szCs w:val="24"/>
          <w:lang w:val="en-US" w:eastAsia="zh-CN"/>
        </w:rPr>
        <w:t>服务</w:t>
      </w:r>
      <w:r>
        <w:rPr>
          <w:rFonts w:hint="eastAsia" w:ascii="宋体" w:hAnsi="宋体" w:eastAsia="宋体" w:cs="宋体"/>
          <w:kern w:val="0"/>
          <w:sz w:val="24"/>
          <w:szCs w:val="24"/>
        </w:rPr>
        <w:t>期要求。</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、供应商响应的商务要求不符合本项目采购需求明细中约定的商务要求。</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、供应商响应的</w:t>
      </w:r>
      <w:r>
        <w:rPr>
          <w:rFonts w:hint="eastAsia" w:ascii="宋体" w:hAnsi="宋体" w:eastAsia="宋体" w:cs="宋体"/>
          <w:kern w:val="0"/>
          <w:sz w:val="24"/>
          <w:szCs w:val="24"/>
          <w:lang w:val="en-US" w:eastAsia="zh-CN"/>
        </w:rPr>
        <w:t>服务</w:t>
      </w:r>
      <w:r>
        <w:rPr>
          <w:rFonts w:hint="eastAsia" w:ascii="宋体" w:hAnsi="宋体" w:eastAsia="宋体" w:cs="宋体"/>
          <w:kern w:val="0"/>
          <w:sz w:val="24"/>
          <w:szCs w:val="24"/>
        </w:rPr>
        <w:t>要求不符合本项目采购需求明细中约定的</w:t>
      </w:r>
      <w:r>
        <w:rPr>
          <w:rFonts w:hint="eastAsia" w:ascii="宋体" w:hAnsi="宋体" w:eastAsia="宋体" w:cs="宋体"/>
          <w:kern w:val="0"/>
          <w:sz w:val="24"/>
          <w:szCs w:val="24"/>
          <w:lang w:val="en-US" w:eastAsia="zh-CN"/>
        </w:rPr>
        <w:t>服务</w:t>
      </w:r>
      <w:r>
        <w:rPr>
          <w:rFonts w:hint="eastAsia" w:ascii="宋体" w:hAnsi="宋体" w:eastAsia="宋体" w:cs="宋体"/>
          <w:kern w:val="0"/>
          <w:sz w:val="24"/>
          <w:szCs w:val="24"/>
        </w:rPr>
        <w:t>要求。</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、供应商应答文件中分项报价之和与竞价总价不一致时，其修正后的分项报价之和大于其竞价总价的。</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、供应商应答文件未按竞价应答文件格式规定内容、格式提交或填写不完整。</w:t>
      </w:r>
    </w:p>
    <w:p>
      <w:pPr>
        <w:pStyle w:val="4"/>
        <w:tabs>
          <w:tab w:val="left" w:pos="1800"/>
        </w:tabs>
        <w:spacing w:before="120" w:after="120" w:line="360" w:lineRule="auto"/>
        <w:rPr>
          <w:rFonts w:cs="仿宋" w:asciiTheme="minorEastAsia" w:hAnsiTheme="minorEastAsia" w:eastAsiaTheme="minorEastAsia"/>
          <w:sz w:val="24"/>
          <w:szCs w:val="28"/>
        </w:rPr>
      </w:pPr>
      <w:bookmarkStart w:id="28" w:name="_Toc68769467"/>
      <w:bookmarkStart w:id="29" w:name="_Toc6066"/>
      <w:r>
        <w:rPr>
          <w:rFonts w:hint="eastAsia" w:cs="仿宋" w:asciiTheme="minorEastAsia" w:hAnsiTheme="minorEastAsia" w:eastAsiaTheme="minorEastAsia"/>
          <w:sz w:val="24"/>
          <w:szCs w:val="28"/>
        </w:rPr>
        <w:t>七、竞价争议的解决</w:t>
      </w:r>
      <w:bookmarkEnd w:id="28"/>
      <w:bookmarkEnd w:id="29"/>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供应商竞价应答文件中分项报价之和与竞价总价不一致时，其修正后的分项报价之和小于其竞价总价的，竞价结果排序以竞价总价为准，若该供应商中标，以修正后的分项报价之和为成交金额并签订合同。</w:t>
      </w:r>
    </w:p>
    <w:p>
      <w:pPr>
        <w:pStyle w:val="4"/>
        <w:tabs>
          <w:tab w:val="left" w:pos="1800"/>
        </w:tabs>
        <w:spacing w:before="120" w:after="120" w:line="360" w:lineRule="auto"/>
        <w:rPr>
          <w:rFonts w:cs="仿宋" w:asciiTheme="minorEastAsia" w:hAnsiTheme="minorEastAsia" w:eastAsiaTheme="minorEastAsia"/>
          <w:sz w:val="24"/>
          <w:szCs w:val="28"/>
        </w:rPr>
      </w:pPr>
      <w:bookmarkStart w:id="30" w:name="_Toc68769468"/>
      <w:bookmarkStart w:id="31" w:name="_Toc2587"/>
      <w:r>
        <w:rPr>
          <w:rFonts w:hint="eastAsia" w:cs="仿宋" w:asciiTheme="minorEastAsia" w:hAnsiTheme="minorEastAsia" w:eastAsiaTheme="minorEastAsia"/>
          <w:sz w:val="24"/>
          <w:szCs w:val="28"/>
        </w:rPr>
        <w:t>八、竞价有关情况处理</w:t>
      </w:r>
      <w:bookmarkEnd w:id="30"/>
      <w:bookmarkEnd w:id="31"/>
    </w:p>
    <w:p>
      <w:pPr>
        <w:widowControl/>
        <w:adjustRightInd w:val="0"/>
        <w:spacing w:line="348"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1、项目竞价失败：因有效投标供应商不足三家而致公开竞价失败的，采购单位可结合实际需要，重新实施采购或依据有效投标供应商数量，在评标现场即转为邀请竞标或直接采购</w:t>
      </w:r>
      <w:r>
        <w:rPr>
          <w:rFonts w:hint="eastAsia" w:ascii="宋体" w:hAnsi="宋体" w:eastAsia="宋体" w:cs="宋体"/>
          <w:kern w:val="0"/>
          <w:sz w:val="24"/>
          <w:szCs w:val="24"/>
          <w:lang w:eastAsia="zh-CN"/>
        </w:rPr>
        <w:t>。</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2、采购单位认为中标供应商不能满足要求或对中标结果存在质疑的，应当说明理由及依据。经市局、行政分局采购主管部门审核通过后，采购单位可顺延至排名第二名的投标供应商中标，并发布顺延中标公告。</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中标供应商放弃成交资格、或中标供应商投标资格被确定无效的，应当重新组织采购。因情况紧急，重新组织采购不能满足采购单位要求的，经市局、行政分局采购主管部门核实，采购单位可确定排名第二名的投标供应商为替补中标供应商，并委托社会招标代理机构将替补中标供应商情况予以公示，公示期不少于2个工作日。</w:t>
      </w:r>
    </w:p>
    <w:p>
      <w:pPr>
        <w:pStyle w:val="4"/>
        <w:tabs>
          <w:tab w:val="left" w:pos="1800"/>
        </w:tabs>
        <w:spacing w:before="120" w:after="120" w:line="360" w:lineRule="auto"/>
        <w:rPr>
          <w:rFonts w:cs="仿宋" w:asciiTheme="minorEastAsia" w:hAnsiTheme="minorEastAsia" w:eastAsiaTheme="minorEastAsia"/>
          <w:sz w:val="24"/>
          <w:szCs w:val="28"/>
        </w:rPr>
      </w:pPr>
      <w:bookmarkStart w:id="32" w:name="_Toc68769469"/>
      <w:bookmarkStart w:id="33" w:name="_Toc10979"/>
      <w:r>
        <w:rPr>
          <w:rFonts w:hint="eastAsia" w:cs="仿宋" w:asciiTheme="minorEastAsia" w:hAnsiTheme="minorEastAsia" w:eastAsiaTheme="minorEastAsia"/>
          <w:sz w:val="24"/>
          <w:szCs w:val="28"/>
        </w:rPr>
        <w:t>九、</w:t>
      </w:r>
      <w:r>
        <w:rPr>
          <w:rFonts w:cs="仿宋" w:asciiTheme="minorEastAsia" w:hAnsiTheme="minorEastAsia" w:eastAsiaTheme="minorEastAsia"/>
          <w:sz w:val="24"/>
          <w:szCs w:val="28"/>
        </w:rPr>
        <w:t>交纳投标保证金</w:t>
      </w:r>
      <w:bookmarkEnd w:id="32"/>
      <w:bookmarkEnd w:id="33"/>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本项目不需要缴纳投标保证金。</w:t>
      </w:r>
    </w:p>
    <w:p>
      <w:pPr>
        <w:pStyle w:val="4"/>
        <w:tabs>
          <w:tab w:val="left" w:pos="1800"/>
        </w:tabs>
        <w:spacing w:before="120" w:after="120" w:line="360" w:lineRule="auto"/>
        <w:rPr>
          <w:rFonts w:cs="仿宋" w:asciiTheme="minorEastAsia" w:hAnsiTheme="minorEastAsia" w:eastAsiaTheme="minorEastAsia"/>
          <w:sz w:val="24"/>
          <w:szCs w:val="28"/>
        </w:rPr>
      </w:pPr>
      <w:bookmarkStart w:id="34" w:name="_Toc68769470"/>
      <w:bookmarkStart w:id="35" w:name="_Toc21427"/>
      <w:r>
        <w:rPr>
          <w:rFonts w:hint="eastAsia" w:cs="仿宋" w:asciiTheme="minorEastAsia" w:hAnsiTheme="minorEastAsia" w:eastAsiaTheme="minorEastAsia"/>
          <w:sz w:val="24"/>
          <w:szCs w:val="28"/>
        </w:rPr>
        <w:t>十、重要提示</w:t>
      </w:r>
      <w:bookmarkEnd w:id="34"/>
      <w:bookmarkEnd w:id="35"/>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1、本项目竞价文件所涉及的时间一律为北京时间，投标币种均为人民币。供应商有义务在竞价活动期间浏览深圳公共资源交易网（http://www.szggzy.com）、</w:t>
      </w:r>
      <w:r>
        <w:rPr>
          <w:rFonts w:hint="eastAsia" w:ascii="宋体" w:hAnsi="宋体" w:eastAsia="宋体"/>
          <w:sz w:val="24"/>
          <w:szCs w:val="24"/>
        </w:rPr>
        <w:t>中吉国际项目管理有限公司广东分公司（http://zhongji.gz17.hostadm.net/）</w:t>
      </w:r>
      <w:r>
        <w:rPr>
          <w:rFonts w:hint="eastAsia" w:ascii="宋体" w:hAnsi="宋体" w:eastAsia="宋体" w:cs="宋体"/>
          <w:kern w:val="0"/>
          <w:sz w:val="24"/>
          <w:szCs w:val="24"/>
        </w:rPr>
        <w:t>，在</w:t>
      </w:r>
      <w:r>
        <w:rPr>
          <w:rFonts w:hint="eastAsia" w:ascii="宋体" w:hAnsi="宋体" w:eastAsia="宋体"/>
          <w:sz w:val="24"/>
          <w:szCs w:val="24"/>
        </w:rPr>
        <w:t>上述平台</w:t>
      </w:r>
      <w:r>
        <w:rPr>
          <w:rFonts w:hint="eastAsia" w:ascii="宋体" w:hAnsi="宋体" w:eastAsia="宋体" w:cs="宋体"/>
          <w:kern w:val="0"/>
          <w:sz w:val="24"/>
          <w:szCs w:val="24"/>
        </w:rPr>
        <w:t>公布的与本次竞价项目有关的信息视为已送达各供应商。</w:t>
      </w:r>
    </w:p>
    <w:p>
      <w:pPr>
        <w:pStyle w:val="4"/>
        <w:tabs>
          <w:tab w:val="left" w:pos="1800"/>
        </w:tabs>
        <w:spacing w:before="120" w:after="120" w:line="360" w:lineRule="auto"/>
        <w:rPr>
          <w:rFonts w:cs="仿宋" w:asciiTheme="minorEastAsia" w:hAnsiTheme="minorEastAsia" w:eastAsiaTheme="minorEastAsia"/>
          <w:sz w:val="24"/>
          <w:szCs w:val="28"/>
        </w:rPr>
      </w:pPr>
      <w:bookmarkStart w:id="36" w:name="_Toc68769471"/>
      <w:bookmarkStart w:id="37" w:name="_Toc7741"/>
      <w:r>
        <w:rPr>
          <w:rFonts w:hint="eastAsia" w:cs="仿宋" w:asciiTheme="minorEastAsia" w:hAnsiTheme="minorEastAsia" w:eastAsiaTheme="minorEastAsia"/>
          <w:sz w:val="24"/>
          <w:szCs w:val="28"/>
        </w:rPr>
        <w:t>十一、联系方式</w:t>
      </w:r>
      <w:bookmarkEnd w:id="36"/>
      <w:bookmarkEnd w:id="37"/>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1.采购人信息</w:t>
      </w:r>
    </w:p>
    <w:p>
      <w:pPr>
        <w:widowControl/>
        <w:adjustRightInd w:val="0"/>
        <w:spacing w:line="348"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名　称：</w:t>
      </w:r>
      <w:r>
        <w:rPr>
          <w:rFonts w:hint="eastAsia" w:ascii="宋体" w:hAnsi="宋体" w:eastAsia="宋体" w:cs="宋体"/>
          <w:kern w:val="0"/>
          <w:sz w:val="24"/>
          <w:szCs w:val="24"/>
          <w:lang w:eastAsia="zh-CN"/>
        </w:rPr>
        <w:t>深圳市公安局刑事警察支队</w:t>
      </w:r>
    </w:p>
    <w:p>
      <w:pPr>
        <w:widowControl/>
        <w:adjustRightInd w:val="0"/>
        <w:spacing w:line="348"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地　址：深圳市福田区紫竹六道16号公安司法鉴定中心</w:t>
      </w:r>
    </w:p>
    <w:p>
      <w:pPr>
        <w:widowControl/>
        <w:adjustRightInd w:val="0"/>
        <w:spacing w:line="348"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联系人：曲警官</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lang w:eastAsia="zh-CN"/>
        </w:rPr>
        <w:t>联系方式：18320801160</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2.采购代理机构信息</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名　称：中吉国际项目管理有限公司</w:t>
      </w:r>
    </w:p>
    <w:p>
      <w:pPr>
        <w:widowControl/>
        <w:tabs>
          <w:tab w:val="left" w:pos="7299"/>
        </w:tabs>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地　址：深圳市福田区车公庙中国有色大厦1402</w:t>
      </w:r>
      <w:r>
        <w:rPr>
          <w:rFonts w:hint="eastAsia" w:ascii="宋体" w:hAnsi="宋体" w:eastAsia="宋体" w:cs="宋体"/>
          <w:kern w:val="0"/>
          <w:sz w:val="24"/>
          <w:szCs w:val="24"/>
        </w:rPr>
        <w:tab/>
      </w:r>
      <w:bookmarkStart w:id="66" w:name="_GoBack"/>
      <w:bookmarkEnd w:id="66"/>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联系方式：0755-82720234</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3.项目联系方式</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项目联系人：</w:t>
      </w:r>
      <w:bookmarkEnd w:id="21"/>
      <w:r>
        <w:rPr>
          <w:rFonts w:hint="eastAsia" w:ascii="宋体" w:hAnsi="宋体" w:eastAsia="宋体" w:cs="宋体"/>
          <w:kern w:val="0"/>
          <w:sz w:val="24"/>
          <w:szCs w:val="24"/>
          <w:lang w:eastAsia="zh-CN"/>
        </w:rPr>
        <w:t>丁工、马工</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电　话：</w:t>
      </w:r>
      <w:r>
        <w:rPr>
          <w:rFonts w:hint="eastAsia" w:ascii="宋体" w:hAnsi="宋体" w:eastAsia="宋体" w:cs="宋体"/>
          <w:kern w:val="0"/>
          <w:sz w:val="24"/>
          <w:szCs w:val="24"/>
          <w:lang w:val="en-US" w:eastAsia="zh-CN"/>
        </w:rPr>
        <w:t>13554961292、18211550079</w:t>
      </w:r>
    </w:p>
    <w:p>
      <w:pPr>
        <w:widowControl/>
        <w:adjustRightInd w:val="0"/>
        <w:spacing w:line="348" w:lineRule="auto"/>
        <w:ind w:firstLine="4394" w:firstLineChars="1831"/>
        <w:jc w:val="center"/>
        <w:rPr>
          <w:rFonts w:ascii="宋体" w:hAnsi="宋体" w:eastAsia="宋体" w:cs="宋体"/>
          <w:kern w:val="0"/>
          <w:sz w:val="24"/>
          <w:szCs w:val="24"/>
        </w:rPr>
      </w:pPr>
      <w:r>
        <w:rPr>
          <w:rFonts w:hint="eastAsia" w:ascii="宋体" w:hAnsi="宋体" w:eastAsia="宋体" w:cs="宋体"/>
          <w:kern w:val="0"/>
          <w:sz w:val="24"/>
          <w:szCs w:val="24"/>
        </w:rPr>
        <w:t>中吉国际项目管理有限公司</w:t>
      </w:r>
    </w:p>
    <w:p>
      <w:pPr>
        <w:widowControl/>
        <w:adjustRightInd w:val="0"/>
        <w:spacing w:line="348" w:lineRule="auto"/>
        <w:ind w:firstLine="4394" w:firstLineChars="1831"/>
        <w:jc w:val="center"/>
        <w:rPr>
          <w:rFonts w:ascii="宋体" w:hAnsi="宋体" w:eastAsia="宋体" w:cs="宋体"/>
          <w:kern w:val="0"/>
          <w:sz w:val="24"/>
          <w:szCs w:val="24"/>
        </w:rPr>
      </w:pPr>
      <w:r>
        <w:rPr>
          <w:rFonts w:hint="eastAsia" w:ascii="宋体" w:hAnsi="宋体" w:eastAsia="宋体" w:cs="宋体"/>
          <w:kern w:val="0"/>
          <w:sz w:val="24"/>
          <w:szCs w:val="24"/>
        </w:rPr>
        <w:t>2022年</w:t>
      </w:r>
      <w:r>
        <w:rPr>
          <w:rFonts w:hint="eastAsia" w:ascii="宋体" w:hAnsi="宋体" w:eastAsia="宋体" w:cs="宋体"/>
          <w:kern w:val="0"/>
          <w:sz w:val="24"/>
          <w:szCs w:val="24"/>
          <w:lang w:val="en-US" w:eastAsia="zh-CN"/>
        </w:rPr>
        <w:t>11</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09</w:t>
      </w:r>
      <w:r>
        <w:rPr>
          <w:rFonts w:hint="eastAsia" w:ascii="宋体" w:hAnsi="宋体" w:eastAsia="宋体" w:cs="宋体"/>
          <w:kern w:val="0"/>
          <w:sz w:val="24"/>
          <w:szCs w:val="24"/>
        </w:rPr>
        <w:t>日</w:t>
      </w:r>
    </w:p>
    <w:p>
      <w:pPr>
        <w:pStyle w:val="3"/>
        <w:rPr>
          <w:rFonts w:ascii="宋体" w:hAnsi="宋体"/>
          <w:sz w:val="44"/>
          <w:szCs w:val="32"/>
        </w:rPr>
      </w:pPr>
      <w:r>
        <w:rPr>
          <w:rFonts w:ascii="宋体" w:hAnsi="宋体"/>
          <w:sz w:val="32"/>
          <w:szCs w:val="32"/>
        </w:rPr>
        <w:br w:type="page"/>
      </w:r>
      <w:bookmarkStart w:id="38" w:name="_Toc67411737"/>
      <w:bookmarkStart w:id="39" w:name="_Toc31836"/>
      <w:bookmarkStart w:id="40" w:name="_Toc68769472"/>
      <w:r>
        <w:rPr>
          <w:rFonts w:hint="eastAsia" w:ascii="宋体" w:hAnsi="宋体"/>
          <w:sz w:val="44"/>
          <w:szCs w:val="32"/>
        </w:rPr>
        <w:t xml:space="preserve">第二章  </w:t>
      </w:r>
      <w:bookmarkEnd w:id="11"/>
      <w:bookmarkEnd w:id="12"/>
      <w:bookmarkEnd w:id="38"/>
      <w:r>
        <w:rPr>
          <w:rFonts w:hint="eastAsia" w:ascii="宋体" w:hAnsi="宋体"/>
          <w:sz w:val="44"/>
          <w:szCs w:val="32"/>
        </w:rPr>
        <w:t>竞价采购需求明细</w:t>
      </w:r>
      <w:bookmarkEnd w:id="39"/>
      <w:bookmarkEnd w:id="40"/>
    </w:p>
    <w:p>
      <w:pPr>
        <w:pStyle w:val="4"/>
        <w:spacing w:beforeLines="100" w:after="0"/>
        <w:rPr>
          <w:rFonts w:hAnsi="宋体"/>
        </w:rPr>
      </w:pPr>
      <w:bookmarkStart w:id="41" w:name="_Toc68769473"/>
      <w:bookmarkStart w:id="42" w:name="_Toc67411749"/>
      <w:bookmarkStart w:id="43" w:name="_Toc17080"/>
      <w:bookmarkStart w:id="44" w:name="_Toc25880"/>
      <w:bookmarkStart w:id="45" w:name="_Toc475606995"/>
      <w:bookmarkStart w:id="46" w:name="_Toc394673886"/>
      <w:bookmarkStart w:id="47" w:name="_Toc30573109"/>
      <w:r>
        <w:rPr>
          <w:rFonts w:hint="eastAsia" w:hAnsi="宋体"/>
        </w:rPr>
        <w:t>一、项目清单</w:t>
      </w:r>
      <w:bookmarkEnd w:id="41"/>
      <w:bookmarkEnd w:id="42"/>
      <w:bookmarkEnd w:id="43"/>
    </w:p>
    <w:tbl>
      <w:tblPr>
        <w:tblStyle w:val="22"/>
        <w:tblW w:w="503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5"/>
        <w:gridCol w:w="3722"/>
        <w:gridCol w:w="749"/>
        <w:gridCol w:w="918"/>
        <w:gridCol w:w="1776"/>
        <w:gridCol w:w="13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418" w:type="pct"/>
            <w:shd w:val="clear" w:color="auto" w:fill="DCE6F2" w:themeFill="accent1" w:themeFillTint="3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序号</w:t>
            </w:r>
          </w:p>
        </w:tc>
        <w:tc>
          <w:tcPr>
            <w:tcW w:w="2004" w:type="pct"/>
            <w:shd w:val="clear" w:color="auto" w:fill="DCE6F2" w:themeFill="accent1" w:themeFillTint="3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eastAsia="zh-CN"/>
              </w:rPr>
              <w:t>项目</w:t>
            </w:r>
            <w:r>
              <w:rPr>
                <w:rFonts w:hint="eastAsia" w:cs="宋体" w:asciiTheme="minorEastAsia" w:hAnsiTheme="minorEastAsia" w:eastAsiaTheme="minorEastAsia"/>
                <w:kern w:val="0"/>
                <w:sz w:val="24"/>
                <w:szCs w:val="24"/>
              </w:rPr>
              <w:t>名称</w:t>
            </w:r>
          </w:p>
        </w:tc>
        <w:tc>
          <w:tcPr>
            <w:tcW w:w="403" w:type="pct"/>
            <w:shd w:val="clear" w:color="auto" w:fill="DCE6F2" w:themeFill="accent1" w:themeFillTint="3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数量</w:t>
            </w:r>
          </w:p>
        </w:tc>
        <w:tc>
          <w:tcPr>
            <w:tcW w:w="494" w:type="pct"/>
            <w:shd w:val="clear" w:color="auto" w:fill="DCE6F2" w:themeFill="accent1" w:themeFillTint="3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单位</w:t>
            </w:r>
          </w:p>
        </w:tc>
        <w:tc>
          <w:tcPr>
            <w:tcW w:w="956" w:type="pct"/>
            <w:shd w:val="clear" w:color="auto" w:fill="DCE6F2" w:themeFill="accent1" w:themeFillTint="3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预算金额（元）</w:t>
            </w:r>
          </w:p>
        </w:tc>
        <w:tc>
          <w:tcPr>
            <w:tcW w:w="722" w:type="pct"/>
            <w:shd w:val="clear" w:color="auto" w:fill="DCE6F2" w:themeFill="accent1" w:themeFillTint="32"/>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18" w:type="pct"/>
            <w:vAlign w:val="center"/>
          </w:tcPr>
          <w:p>
            <w:pPr>
              <w:widowControl/>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w:t>
            </w:r>
          </w:p>
        </w:tc>
        <w:tc>
          <w:tcPr>
            <w:tcW w:w="2004" w:type="pct"/>
            <w:vAlign w:val="center"/>
          </w:tcPr>
          <w:p>
            <w:pPr>
              <w:widowControl/>
              <w:spacing w:line="276" w:lineRule="auto"/>
              <w:jc w:val="center"/>
              <w:textAlignment w:val="bottom"/>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zh-CN"/>
              </w:rPr>
              <w:t>2023年DNA实验室仪器检验设备维保</w:t>
            </w:r>
          </w:p>
        </w:tc>
        <w:tc>
          <w:tcPr>
            <w:tcW w:w="403" w:type="pct"/>
            <w:vAlign w:val="center"/>
          </w:tcPr>
          <w:p>
            <w:pPr>
              <w:spacing w:line="276" w:lineRule="auto"/>
              <w:jc w:val="center"/>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1</w:t>
            </w:r>
          </w:p>
        </w:tc>
        <w:tc>
          <w:tcPr>
            <w:tcW w:w="494" w:type="pct"/>
            <w:vAlign w:val="center"/>
          </w:tcPr>
          <w:p>
            <w:pPr>
              <w:spacing w:line="276" w:lineRule="auto"/>
              <w:jc w:val="center"/>
              <w:rPr>
                <w:rFonts w:hint="eastAsia"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项</w:t>
            </w:r>
          </w:p>
        </w:tc>
        <w:tc>
          <w:tcPr>
            <w:tcW w:w="956" w:type="pct"/>
            <w:vAlign w:val="center"/>
          </w:tcPr>
          <w:p>
            <w:pPr>
              <w:spacing w:line="276" w:lineRule="auto"/>
              <w:jc w:val="center"/>
              <w:rPr>
                <w:rFonts w:hint="eastAsia" w:cs="宋体" w:asciiTheme="minorEastAsia" w:hAnsiTheme="minorEastAsia" w:eastAsiaTheme="minorEastAsia"/>
                <w:kern w:val="0"/>
                <w:sz w:val="24"/>
                <w:szCs w:val="24"/>
                <w:lang w:eastAsia="zh-CN"/>
              </w:rPr>
            </w:pPr>
            <w:r>
              <w:rPr>
                <w:rFonts w:hint="eastAsia" w:asciiTheme="minorEastAsia" w:hAnsiTheme="minorEastAsia" w:eastAsiaTheme="minorEastAsia"/>
                <w:sz w:val="24"/>
                <w:szCs w:val="24"/>
                <w:lang w:eastAsia="zh-CN"/>
              </w:rPr>
              <w:t>460,000.00</w:t>
            </w:r>
          </w:p>
        </w:tc>
        <w:tc>
          <w:tcPr>
            <w:tcW w:w="722" w:type="pct"/>
          </w:tcPr>
          <w:p>
            <w:pPr>
              <w:spacing w:line="276" w:lineRule="auto"/>
              <w:jc w:val="center"/>
              <w:rPr>
                <w:rFonts w:hint="default" w:asciiTheme="minorEastAsia" w:hAnsiTheme="minorEastAsia" w:eastAsiaTheme="minorEastAsia"/>
                <w:sz w:val="24"/>
                <w:szCs w:val="24"/>
                <w:lang w:val="en-US" w:eastAsia="zh-CN"/>
              </w:rPr>
            </w:pPr>
          </w:p>
        </w:tc>
      </w:tr>
    </w:tbl>
    <w:p>
      <w:pPr>
        <w:pStyle w:val="4"/>
        <w:numPr>
          <w:ilvl w:val="0"/>
          <w:numId w:val="1"/>
        </w:numPr>
        <w:spacing w:beforeLines="100" w:after="0"/>
        <w:rPr>
          <w:rFonts w:hint="eastAsia" w:hAnsi="宋体"/>
        </w:rPr>
      </w:pPr>
      <w:bookmarkStart w:id="48" w:name="_Toc67411750"/>
      <w:bookmarkStart w:id="49" w:name="_Toc68769474"/>
      <w:bookmarkStart w:id="50" w:name="_Toc16303"/>
      <w:r>
        <w:rPr>
          <w:rFonts w:hint="eastAsia" w:hAnsi="宋体"/>
          <w:lang w:val="en-US" w:eastAsia="zh-CN"/>
        </w:rPr>
        <w:t>服务</w:t>
      </w:r>
      <w:bookmarkEnd w:id="48"/>
      <w:bookmarkEnd w:id="49"/>
      <w:r>
        <w:rPr>
          <w:rFonts w:hint="eastAsia" w:hAnsi="宋体"/>
          <w:lang w:val="en-US" w:eastAsia="zh-CN"/>
        </w:rPr>
        <w:t>要求</w:t>
      </w:r>
      <w:bookmarkEnd w:id="50"/>
    </w:p>
    <w:tbl>
      <w:tblPr>
        <w:tblStyle w:val="22"/>
        <w:tblpPr w:leftFromText="180" w:rightFromText="180" w:vertAnchor="text" w:horzAnchor="page" w:tblpX="995" w:tblpY="584"/>
        <w:tblOverlap w:val="never"/>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248"/>
        <w:gridCol w:w="5652"/>
        <w:gridCol w:w="821"/>
        <w:gridCol w:w="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733" w:type="dxa"/>
            <w:shd w:val="clear" w:color="auto" w:fill="DCE6F2"/>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248" w:type="dxa"/>
            <w:shd w:val="clear" w:color="auto" w:fill="DCE6F2"/>
            <w:noWrap w:val="0"/>
            <w:vAlign w:val="center"/>
          </w:tcPr>
          <w:p>
            <w:pPr>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rPr>
              <w:t>维保</w:t>
            </w:r>
            <w:r>
              <w:rPr>
                <w:rFonts w:hint="eastAsia" w:ascii="宋体" w:hAnsi="宋体" w:eastAsia="宋体" w:cs="宋体"/>
                <w:b/>
                <w:bCs/>
                <w:sz w:val="24"/>
                <w:szCs w:val="24"/>
                <w:lang w:val="en-US" w:eastAsia="zh-CN"/>
              </w:rPr>
              <w:t>设备名称</w:t>
            </w:r>
          </w:p>
        </w:tc>
        <w:tc>
          <w:tcPr>
            <w:tcW w:w="5652" w:type="dxa"/>
            <w:shd w:val="clear" w:color="auto" w:fill="DCE6F2"/>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维保服务内容</w:t>
            </w:r>
          </w:p>
        </w:tc>
        <w:tc>
          <w:tcPr>
            <w:tcW w:w="821" w:type="dxa"/>
            <w:shd w:val="clear" w:color="auto" w:fill="DCE6F2"/>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数量</w:t>
            </w:r>
          </w:p>
        </w:tc>
        <w:tc>
          <w:tcPr>
            <w:tcW w:w="789" w:type="dxa"/>
            <w:shd w:val="clear" w:color="auto" w:fill="DCE6F2"/>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733"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248" w:type="dxa"/>
            <w:noWrap w:val="0"/>
            <w:vAlign w:val="center"/>
          </w:tcPr>
          <w:p>
            <w:pPr>
              <w:jc w:val="center"/>
              <w:rPr>
                <w:rFonts w:hint="eastAsia" w:ascii="宋体" w:hAnsi="宋体" w:eastAsia="宋体" w:cs="宋体"/>
                <w:sz w:val="24"/>
                <w:szCs w:val="24"/>
                <w:lang w:eastAsia="zh-CN"/>
              </w:rPr>
            </w:pPr>
            <w:r>
              <w:rPr>
                <w:rFonts w:hint="eastAsia" w:ascii="宋体" w:hAnsi="宋体" w:eastAsia="宋体" w:cs="宋体"/>
                <w:b w:val="0"/>
                <w:bCs w:val="0"/>
                <w:sz w:val="24"/>
                <w:szCs w:val="24"/>
              </w:rPr>
              <w:t>3500XL型电泳测序仪（品牌：AB公司，型号：3500XL）</w:t>
            </w:r>
          </w:p>
        </w:tc>
        <w:tc>
          <w:tcPr>
            <w:tcW w:w="5652" w:type="dxa"/>
            <w:noWrap w:val="0"/>
            <w:vAlign w:val="center"/>
          </w:tcPr>
          <w:p>
            <w:pPr>
              <w:jc w:val="left"/>
              <w:rPr>
                <w:rFonts w:hint="eastAsia" w:ascii="宋体" w:hAnsi="宋体" w:eastAsia="宋体" w:cs="宋体"/>
                <w:sz w:val="24"/>
                <w:szCs w:val="24"/>
              </w:rPr>
            </w:pPr>
            <w:r>
              <w:rPr>
                <w:rFonts w:hint="eastAsia" w:ascii="宋体" w:hAnsi="宋体" w:eastAsia="宋体" w:cs="宋体"/>
                <w:sz w:val="24"/>
                <w:szCs w:val="24"/>
              </w:rPr>
              <w:t>1.1合同期内，客户正常使用条件下，每次发生仪器故障，有维修资质工程师进行维修，所需更换的故障零件均为原厂全新配件，所有费用、工时费、差旅费全部由乙方承担。</w:t>
            </w:r>
          </w:p>
          <w:p>
            <w:pPr>
              <w:jc w:val="left"/>
              <w:rPr>
                <w:rFonts w:hint="eastAsia" w:ascii="宋体" w:hAnsi="宋体" w:eastAsia="宋体" w:cs="宋体"/>
                <w:sz w:val="24"/>
                <w:szCs w:val="24"/>
              </w:rPr>
            </w:pPr>
            <w:r>
              <w:rPr>
                <w:rFonts w:hint="eastAsia" w:ascii="宋体" w:hAnsi="宋体" w:eastAsia="宋体" w:cs="宋体"/>
                <w:sz w:val="24"/>
                <w:szCs w:val="24"/>
              </w:rPr>
              <w:t>1.2合同期内，乙方每年为每台仪器提供预防性维护保养及校正（PM）1次，该保养的流程，首先需要对仪器进行全面拆解，而且对于核心的功能模块，会进行彻底的清理、调节和测量，并依照工厂标准进行量化核对。如果发现存在不符合标准的零件，将进行更换，以将仪器性能优化至最佳状态，并减少仪器故障和延长仪器使用寿命。</w:t>
            </w:r>
          </w:p>
          <w:p>
            <w:pPr>
              <w:jc w:val="left"/>
              <w:rPr>
                <w:rFonts w:hint="eastAsia" w:ascii="宋体" w:hAnsi="宋体" w:eastAsia="宋体" w:cs="宋体"/>
                <w:sz w:val="24"/>
                <w:szCs w:val="24"/>
              </w:rPr>
            </w:pPr>
            <w:r>
              <w:rPr>
                <w:rFonts w:hint="eastAsia" w:ascii="宋体" w:hAnsi="宋体" w:eastAsia="宋体" w:cs="宋体"/>
                <w:sz w:val="24"/>
                <w:szCs w:val="24"/>
              </w:rPr>
              <w:t>1.3合同期内，乙方每1个月对仪器例行检查保养一次，并做好台账。保养内容包括擦拭清洁整机外壳、清理溅出的胶和缓冲液、去离子水清理POP泵的水密封环、运行空间定位并确认通过、其他故障解决。</w:t>
            </w:r>
          </w:p>
          <w:p>
            <w:pPr>
              <w:jc w:val="left"/>
              <w:rPr>
                <w:rFonts w:hint="eastAsia" w:ascii="宋体" w:hAnsi="宋体" w:eastAsia="宋体" w:cs="宋体"/>
                <w:sz w:val="24"/>
                <w:szCs w:val="24"/>
              </w:rPr>
            </w:pPr>
            <w:r>
              <w:rPr>
                <w:rFonts w:hint="eastAsia" w:ascii="宋体" w:hAnsi="宋体" w:eastAsia="宋体" w:cs="宋体"/>
                <w:sz w:val="24"/>
                <w:szCs w:val="24"/>
              </w:rPr>
              <w:t>1.4与设备运行有关的软件需及时维护，保证设备正常运行。</w:t>
            </w:r>
          </w:p>
          <w:p>
            <w:pPr>
              <w:jc w:val="left"/>
              <w:rPr>
                <w:rFonts w:hint="eastAsia" w:ascii="宋体" w:hAnsi="宋体" w:eastAsia="宋体" w:cs="宋体"/>
                <w:sz w:val="24"/>
                <w:szCs w:val="24"/>
              </w:rPr>
            </w:pPr>
            <w:r>
              <w:rPr>
                <w:rFonts w:hint="eastAsia" w:ascii="宋体" w:hAnsi="宋体" w:eastAsia="宋体" w:cs="宋体"/>
                <w:sz w:val="24"/>
                <w:szCs w:val="24"/>
              </w:rPr>
              <w:t>1.5设备配备电脑软硬件均属于维保范畴，若出现故障需及时维修或联系相关技术人员进行维修。</w:t>
            </w:r>
          </w:p>
          <w:p>
            <w:pPr>
              <w:jc w:val="left"/>
              <w:rPr>
                <w:rFonts w:hint="eastAsia" w:ascii="宋体" w:hAnsi="宋体" w:eastAsia="宋体" w:cs="宋体"/>
                <w:sz w:val="24"/>
                <w:szCs w:val="24"/>
              </w:rPr>
            </w:pPr>
            <w:r>
              <w:rPr>
                <w:rFonts w:hint="eastAsia" w:ascii="宋体" w:hAnsi="宋体" w:eastAsia="宋体" w:cs="宋体"/>
                <w:sz w:val="24"/>
                <w:szCs w:val="24"/>
              </w:rPr>
              <w:t>1.6合同期内，签约客户可获乙方优先分派工程师及备件。</w:t>
            </w:r>
          </w:p>
          <w:p>
            <w:pPr>
              <w:jc w:val="left"/>
              <w:rPr>
                <w:rFonts w:hint="eastAsia" w:ascii="宋体" w:hAnsi="宋体" w:eastAsia="宋体" w:cs="宋体"/>
                <w:sz w:val="24"/>
                <w:szCs w:val="24"/>
              </w:rPr>
            </w:pPr>
            <w:r>
              <w:rPr>
                <w:rFonts w:hint="eastAsia" w:ascii="宋体" w:hAnsi="宋体" w:eastAsia="宋体" w:cs="宋体"/>
                <w:sz w:val="24"/>
                <w:szCs w:val="24"/>
              </w:rPr>
              <w:t>1.7当仪器设备发生故障时，工程师需在24-48小时内到现场进行维修。</w:t>
            </w:r>
          </w:p>
          <w:p>
            <w:pPr>
              <w:jc w:val="both"/>
              <w:rPr>
                <w:rFonts w:hint="eastAsia" w:ascii="宋体" w:hAnsi="宋体" w:eastAsia="宋体" w:cs="宋体"/>
                <w:sz w:val="24"/>
                <w:szCs w:val="24"/>
                <w:lang w:eastAsia="zh-CN"/>
              </w:rPr>
            </w:pPr>
            <w:r>
              <w:rPr>
                <w:rFonts w:hint="eastAsia" w:ascii="宋体" w:hAnsi="宋体" w:eastAsia="宋体" w:cs="宋体"/>
                <w:sz w:val="24"/>
                <w:szCs w:val="24"/>
              </w:rPr>
              <w:t>1.8服务时间：</w:t>
            </w:r>
            <w:r>
              <w:rPr>
                <w:rFonts w:hint="eastAsia" w:ascii="宋体" w:hAnsi="宋体" w:eastAsia="宋体" w:cs="宋体"/>
                <w:sz w:val="24"/>
                <w:szCs w:val="24"/>
                <w:lang w:eastAsia="zh-CN"/>
              </w:rPr>
              <w:t>2023年01月01日至2023年12月</w:t>
            </w:r>
          </w:p>
          <w:p>
            <w:pPr>
              <w:jc w:val="both"/>
              <w:rPr>
                <w:rFonts w:hint="eastAsia" w:ascii="宋体" w:hAnsi="宋体" w:eastAsia="宋体" w:cs="宋体"/>
                <w:sz w:val="24"/>
                <w:szCs w:val="24"/>
              </w:rPr>
            </w:pPr>
            <w:r>
              <w:rPr>
                <w:rFonts w:hint="eastAsia" w:ascii="宋体" w:hAnsi="宋体" w:eastAsia="宋体" w:cs="宋体"/>
                <w:sz w:val="24"/>
                <w:szCs w:val="24"/>
                <w:lang w:eastAsia="zh-CN"/>
              </w:rPr>
              <w:t>31日。</w:t>
            </w:r>
          </w:p>
        </w:tc>
        <w:tc>
          <w:tcPr>
            <w:tcW w:w="821"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3</w:t>
            </w:r>
          </w:p>
        </w:tc>
        <w:tc>
          <w:tcPr>
            <w:tcW w:w="789"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 w:hRule="atLeast"/>
        </w:trPr>
        <w:tc>
          <w:tcPr>
            <w:tcW w:w="733"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2</w:t>
            </w:r>
          </w:p>
        </w:tc>
        <w:tc>
          <w:tcPr>
            <w:tcW w:w="1248" w:type="dxa"/>
            <w:noWrap w:val="0"/>
            <w:vAlign w:val="center"/>
          </w:tcPr>
          <w:p>
            <w:pPr>
              <w:jc w:val="center"/>
              <w:rPr>
                <w:rFonts w:hint="eastAsia" w:ascii="宋体" w:hAnsi="宋体" w:eastAsia="宋体" w:cs="宋体"/>
                <w:sz w:val="24"/>
                <w:szCs w:val="24"/>
                <w:lang w:eastAsia="zh-CN"/>
              </w:rPr>
            </w:pPr>
            <w:r>
              <w:rPr>
                <w:rFonts w:hint="eastAsia" w:ascii="宋体" w:hAnsi="宋体" w:eastAsia="宋体" w:cs="宋体"/>
                <w:b w:val="0"/>
                <w:bCs w:val="0"/>
                <w:sz w:val="24"/>
                <w:szCs w:val="24"/>
              </w:rPr>
              <w:t>3730型电泳测序仪（品牌：AB公司，型号：3730）</w:t>
            </w:r>
          </w:p>
        </w:tc>
        <w:tc>
          <w:tcPr>
            <w:tcW w:w="5652" w:type="dxa"/>
            <w:noWrap w:val="0"/>
            <w:vAlign w:val="center"/>
          </w:tcPr>
          <w:p>
            <w:pPr>
              <w:jc w:val="left"/>
              <w:rPr>
                <w:rFonts w:hint="eastAsia" w:ascii="宋体" w:hAnsi="宋体" w:eastAsia="宋体" w:cs="宋体"/>
                <w:sz w:val="24"/>
                <w:szCs w:val="24"/>
              </w:rPr>
            </w:pPr>
            <w:r>
              <w:rPr>
                <w:rFonts w:hint="eastAsia" w:ascii="宋体" w:hAnsi="宋体" w:eastAsia="宋体" w:cs="宋体"/>
                <w:sz w:val="24"/>
                <w:szCs w:val="24"/>
              </w:rPr>
              <w:t>2.1合同期内，客户正常使用条件下，每次发生仪器故障，有维修资质工程师进行维修，所需更换的故障零件均为原厂全新配件，所有费用、工时费、差旅费全部由乙方承担。</w:t>
            </w:r>
          </w:p>
          <w:p>
            <w:pPr>
              <w:jc w:val="left"/>
              <w:rPr>
                <w:rFonts w:hint="eastAsia" w:ascii="宋体" w:hAnsi="宋体" w:eastAsia="宋体" w:cs="宋体"/>
                <w:sz w:val="24"/>
                <w:szCs w:val="24"/>
              </w:rPr>
            </w:pPr>
            <w:r>
              <w:rPr>
                <w:rFonts w:hint="eastAsia" w:ascii="宋体" w:hAnsi="宋体" w:eastAsia="宋体" w:cs="宋体"/>
                <w:sz w:val="24"/>
                <w:szCs w:val="24"/>
              </w:rPr>
              <w:t>2.2合同期内，乙方每年为每台仪器提供预防性维护保养及校正（PM）1次，该保养的流程，首先需要对仪器进行全面拆解，而且对于核心的功能模块，会进行彻底的清理、调节和测量，并依照工厂标准进行量化核对。如果发现存在不符合标准的零件，将进行更换，以将仪器性能优化至最佳状态，并减少仪器故障和延长仪器使用寿命。</w:t>
            </w:r>
          </w:p>
          <w:p>
            <w:pPr>
              <w:jc w:val="left"/>
              <w:rPr>
                <w:rFonts w:hint="eastAsia" w:ascii="宋体" w:hAnsi="宋体" w:eastAsia="宋体" w:cs="宋体"/>
                <w:sz w:val="24"/>
                <w:szCs w:val="24"/>
              </w:rPr>
            </w:pPr>
            <w:r>
              <w:rPr>
                <w:rFonts w:hint="eastAsia" w:ascii="宋体" w:hAnsi="宋体" w:eastAsia="宋体" w:cs="宋体"/>
                <w:sz w:val="24"/>
                <w:szCs w:val="24"/>
              </w:rPr>
              <w:t>2.3合同期内，乙方每1个月对仪器例行检查保养一次，并做好台账。保养内容包括擦拭清洁整机外壳、清理溅出的胶和缓冲液、去离子水清理POP泵的水密封环、运行空间定位并确认通过、其他故障解决。</w:t>
            </w:r>
          </w:p>
          <w:p>
            <w:pPr>
              <w:jc w:val="left"/>
              <w:rPr>
                <w:rFonts w:hint="eastAsia" w:ascii="宋体" w:hAnsi="宋体" w:eastAsia="宋体" w:cs="宋体"/>
                <w:sz w:val="24"/>
                <w:szCs w:val="24"/>
              </w:rPr>
            </w:pPr>
            <w:r>
              <w:rPr>
                <w:rFonts w:hint="eastAsia" w:ascii="宋体" w:hAnsi="宋体" w:eastAsia="宋体" w:cs="宋体"/>
                <w:sz w:val="24"/>
                <w:szCs w:val="24"/>
              </w:rPr>
              <w:t>2.4与设备运行有关的软件需及时维护，保证设备正常运行。</w:t>
            </w:r>
          </w:p>
          <w:p>
            <w:pPr>
              <w:jc w:val="left"/>
              <w:rPr>
                <w:rFonts w:hint="eastAsia" w:ascii="宋体" w:hAnsi="宋体" w:eastAsia="宋体" w:cs="宋体"/>
                <w:sz w:val="24"/>
                <w:szCs w:val="24"/>
              </w:rPr>
            </w:pPr>
            <w:r>
              <w:rPr>
                <w:rFonts w:hint="eastAsia" w:ascii="宋体" w:hAnsi="宋体" w:eastAsia="宋体" w:cs="宋体"/>
                <w:sz w:val="24"/>
                <w:szCs w:val="24"/>
              </w:rPr>
              <w:t>2.5设备配备电脑软硬件均属于维保范畴，若出现故障需及时维修或联系相关技术人员进行维修。</w:t>
            </w:r>
          </w:p>
          <w:p>
            <w:pPr>
              <w:jc w:val="left"/>
              <w:rPr>
                <w:rFonts w:hint="eastAsia" w:ascii="宋体" w:hAnsi="宋体" w:eastAsia="宋体" w:cs="宋体"/>
                <w:sz w:val="24"/>
                <w:szCs w:val="24"/>
              </w:rPr>
            </w:pPr>
            <w:r>
              <w:rPr>
                <w:rFonts w:hint="eastAsia" w:ascii="宋体" w:hAnsi="宋体" w:eastAsia="宋体" w:cs="宋体"/>
                <w:sz w:val="24"/>
                <w:szCs w:val="24"/>
              </w:rPr>
              <w:t>2.6合同期内，签约客户可获乙方优先分派工程师及备件。</w:t>
            </w:r>
          </w:p>
          <w:p>
            <w:pPr>
              <w:jc w:val="left"/>
              <w:rPr>
                <w:rFonts w:hint="eastAsia" w:ascii="宋体" w:hAnsi="宋体" w:eastAsia="宋体" w:cs="宋体"/>
                <w:sz w:val="24"/>
                <w:szCs w:val="24"/>
              </w:rPr>
            </w:pPr>
            <w:r>
              <w:rPr>
                <w:rFonts w:hint="eastAsia" w:ascii="宋体" w:hAnsi="宋体" w:eastAsia="宋体" w:cs="宋体"/>
                <w:sz w:val="24"/>
                <w:szCs w:val="24"/>
              </w:rPr>
              <w:t>2.7当仪器设备发生故障时，工程师需在24-48小时内到现场进行维修。</w:t>
            </w:r>
          </w:p>
          <w:p>
            <w:pPr>
              <w:jc w:val="both"/>
              <w:rPr>
                <w:rFonts w:hint="eastAsia" w:ascii="宋体" w:hAnsi="宋体" w:eastAsia="宋体" w:cs="宋体"/>
                <w:sz w:val="24"/>
                <w:szCs w:val="24"/>
                <w:lang w:eastAsia="zh-CN"/>
              </w:rPr>
            </w:pPr>
            <w:r>
              <w:rPr>
                <w:rFonts w:hint="eastAsia" w:ascii="宋体" w:hAnsi="宋体" w:eastAsia="宋体" w:cs="宋体"/>
                <w:sz w:val="24"/>
                <w:szCs w:val="24"/>
              </w:rPr>
              <w:t>2.8服务时间：</w:t>
            </w:r>
            <w:r>
              <w:rPr>
                <w:rFonts w:hint="eastAsia" w:ascii="宋体" w:hAnsi="宋体" w:eastAsia="宋体" w:cs="宋体"/>
                <w:sz w:val="24"/>
                <w:szCs w:val="24"/>
                <w:lang w:eastAsia="zh-CN"/>
              </w:rPr>
              <w:t>2023年01月01日至2023年12月</w:t>
            </w:r>
          </w:p>
          <w:p>
            <w:pPr>
              <w:jc w:val="both"/>
              <w:rPr>
                <w:rFonts w:hint="eastAsia" w:ascii="宋体" w:hAnsi="宋体" w:eastAsia="宋体" w:cs="宋体"/>
                <w:sz w:val="24"/>
                <w:szCs w:val="24"/>
              </w:rPr>
            </w:pPr>
            <w:r>
              <w:rPr>
                <w:rFonts w:hint="eastAsia" w:ascii="宋体" w:hAnsi="宋体" w:eastAsia="宋体" w:cs="宋体"/>
                <w:sz w:val="24"/>
                <w:szCs w:val="24"/>
                <w:lang w:eastAsia="zh-CN"/>
              </w:rPr>
              <w:t>31日。</w:t>
            </w:r>
          </w:p>
        </w:tc>
        <w:tc>
          <w:tcPr>
            <w:tcW w:w="821"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789"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 w:hRule="atLeast"/>
        </w:trPr>
        <w:tc>
          <w:tcPr>
            <w:tcW w:w="733"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3</w:t>
            </w:r>
          </w:p>
        </w:tc>
        <w:tc>
          <w:tcPr>
            <w:tcW w:w="1248" w:type="dxa"/>
            <w:noWrap w:val="0"/>
            <w:vAlign w:val="center"/>
          </w:tcPr>
          <w:p>
            <w:pPr>
              <w:jc w:val="both"/>
              <w:rPr>
                <w:rFonts w:hint="eastAsia" w:ascii="宋体" w:hAnsi="宋体" w:eastAsia="宋体" w:cs="宋体"/>
                <w:sz w:val="24"/>
                <w:szCs w:val="24"/>
                <w:lang w:eastAsia="zh-CN"/>
              </w:rPr>
            </w:pPr>
            <w:r>
              <w:rPr>
                <w:rFonts w:hint="eastAsia" w:ascii="宋体" w:hAnsi="宋体" w:eastAsia="宋体" w:cs="宋体"/>
                <w:b w:val="0"/>
                <w:bCs w:val="0"/>
                <w:sz w:val="24"/>
                <w:szCs w:val="24"/>
              </w:rPr>
              <w:t>贝克曼3000自动加样工作站（品牌：贝克曼公司，型号：Biomek 3000）</w:t>
            </w:r>
          </w:p>
        </w:tc>
        <w:tc>
          <w:tcPr>
            <w:tcW w:w="5652" w:type="dxa"/>
            <w:noWrap w:val="0"/>
            <w:vAlign w:val="center"/>
          </w:tcPr>
          <w:p>
            <w:pPr>
              <w:jc w:val="left"/>
              <w:rPr>
                <w:rFonts w:hint="eastAsia" w:ascii="宋体" w:hAnsi="宋体" w:eastAsia="宋体" w:cs="宋体"/>
                <w:sz w:val="24"/>
                <w:szCs w:val="24"/>
              </w:rPr>
            </w:pPr>
            <w:r>
              <w:rPr>
                <w:rFonts w:hint="eastAsia" w:ascii="宋体" w:hAnsi="宋体" w:eastAsia="宋体" w:cs="宋体"/>
                <w:sz w:val="24"/>
                <w:szCs w:val="24"/>
              </w:rPr>
              <w:t>3.1合同期内，客户正常使用条件下，每次发生仪器故障，有维修资质工程师进行维修，所需更换的故障零件均为原厂全新配件，所有费用、工时费、差旅费全部由乙方承担。</w:t>
            </w:r>
          </w:p>
          <w:p>
            <w:pPr>
              <w:jc w:val="left"/>
              <w:rPr>
                <w:rFonts w:hint="eastAsia" w:ascii="宋体" w:hAnsi="宋体" w:eastAsia="宋体" w:cs="宋体"/>
                <w:sz w:val="24"/>
                <w:szCs w:val="24"/>
              </w:rPr>
            </w:pPr>
            <w:r>
              <w:rPr>
                <w:rFonts w:hint="eastAsia" w:ascii="宋体" w:hAnsi="宋体" w:eastAsia="宋体" w:cs="宋体"/>
                <w:sz w:val="24"/>
                <w:szCs w:val="24"/>
              </w:rPr>
              <w:t>3.2合同期内，乙方每年为每台仪器提供预防性维护保养及校正（PM）1次，该保养的流程，首先需要对仪器进行全面拆解，而且对于核心的功能模块，会进行彻底的清理、调节和测量，并依照工厂标准进行量化核对。如果发现存在不符合标准的零件，将进行更换，以将仪器性能优化至最佳状态，并减少仪器故障和延长仪器使用寿命。</w:t>
            </w:r>
          </w:p>
          <w:p>
            <w:pPr>
              <w:jc w:val="left"/>
              <w:rPr>
                <w:rFonts w:hint="eastAsia" w:ascii="宋体" w:hAnsi="宋体" w:eastAsia="宋体" w:cs="宋体"/>
                <w:sz w:val="24"/>
                <w:szCs w:val="24"/>
              </w:rPr>
            </w:pPr>
            <w:r>
              <w:rPr>
                <w:rFonts w:hint="eastAsia" w:ascii="宋体" w:hAnsi="宋体" w:eastAsia="宋体" w:cs="宋体"/>
                <w:sz w:val="24"/>
                <w:szCs w:val="24"/>
              </w:rPr>
              <w:t>3.3合同期内，乙方每1个月对仪器例行检查一次，并做好台账。保养内容为擦拭清洁整机外壳、查看工作站是否正常运行、其他故障解决。</w:t>
            </w:r>
          </w:p>
          <w:p>
            <w:pPr>
              <w:jc w:val="left"/>
              <w:rPr>
                <w:rFonts w:hint="eastAsia" w:ascii="宋体" w:hAnsi="宋体" w:eastAsia="宋体" w:cs="宋体"/>
                <w:sz w:val="24"/>
                <w:szCs w:val="24"/>
              </w:rPr>
            </w:pPr>
            <w:r>
              <w:rPr>
                <w:rFonts w:hint="eastAsia" w:ascii="宋体" w:hAnsi="宋体" w:eastAsia="宋体" w:cs="宋体"/>
                <w:sz w:val="24"/>
                <w:szCs w:val="24"/>
              </w:rPr>
              <w:t>3.4与设备运行有关的软件需及时维护，保证设备正常运行。</w:t>
            </w:r>
          </w:p>
          <w:p>
            <w:pPr>
              <w:jc w:val="left"/>
              <w:rPr>
                <w:rFonts w:hint="eastAsia" w:ascii="宋体" w:hAnsi="宋体" w:eastAsia="宋体" w:cs="宋体"/>
                <w:sz w:val="24"/>
                <w:szCs w:val="24"/>
              </w:rPr>
            </w:pPr>
            <w:r>
              <w:rPr>
                <w:rFonts w:hint="eastAsia" w:ascii="宋体" w:hAnsi="宋体" w:eastAsia="宋体" w:cs="宋体"/>
                <w:sz w:val="24"/>
                <w:szCs w:val="24"/>
              </w:rPr>
              <w:t>3.5设备配备电脑软硬件均属于维保范畴，若出现故障需及时维修或联系相关技术人员进行维修。</w:t>
            </w:r>
          </w:p>
          <w:p>
            <w:pPr>
              <w:jc w:val="left"/>
              <w:rPr>
                <w:rFonts w:hint="eastAsia" w:ascii="宋体" w:hAnsi="宋体" w:eastAsia="宋体" w:cs="宋体"/>
                <w:sz w:val="24"/>
                <w:szCs w:val="24"/>
              </w:rPr>
            </w:pPr>
            <w:r>
              <w:rPr>
                <w:rFonts w:hint="eastAsia" w:ascii="宋体" w:hAnsi="宋体" w:eastAsia="宋体" w:cs="宋体"/>
                <w:sz w:val="24"/>
                <w:szCs w:val="24"/>
              </w:rPr>
              <w:t>3.6合同期内，签约客户可获乙方优先分派工程师及备件。</w:t>
            </w:r>
          </w:p>
          <w:p>
            <w:pPr>
              <w:jc w:val="left"/>
              <w:rPr>
                <w:rFonts w:hint="eastAsia" w:ascii="宋体" w:hAnsi="宋体" w:eastAsia="宋体" w:cs="宋体"/>
                <w:sz w:val="24"/>
                <w:szCs w:val="24"/>
              </w:rPr>
            </w:pPr>
            <w:r>
              <w:rPr>
                <w:rFonts w:hint="eastAsia" w:ascii="宋体" w:hAnsi="宋体" w:eastAsia="宋体" w:cs="宋体"/>
                <w:sz w:val="24"/>
                <w:szCs w:val="24"/>
              </w:rPr>
              <w:t>3.7当仪器设备发生故障时，工程师需在24-48小时内到现场进行维修。</w:t>
            </w:r>
          </w:p>
          <w:p>
            <w:pPr>
              <w:jc w:val="both"/>
              <w:rPr>
                <w:rFonts w:hint="eastAsia" w:ascii="宋体" w:hAnsi="宋体" w:eastAsia="宋体" w:cs="宋体"/>
                <w:sz w:val="24"/>
                <w:szCs w:val="24"/>
                <w:lang w:eastAsia="zh-CN"/>
              </w:rPr>
            </w:pPr>
            <w:r>
              <w:rPr>
                <w:rFonts w:hint="eastAsia" w:ascii="宋体" w:hAnsi="宋体" w:eastAsia="宋体" w:cs="宋体"/>
                <w:sz w:val="24"/>
                <w:szCs w:val="24"/>
              </w:rPr>
              <w:t>3.8服务时间：</w:t>
            </w:r>
            <w:r>
              <w:rPr>
                <w:rFonts w:hint="eastAsia" w:ascii="宋体" w:hAnsi="宋体" w:eastAsia="宋体" w:cs="宋体"/>
                <w:sz w:val="24"/>
                <w:szCs w:val="24"/>
                <w:lang w:eastAsia="zh-CN"/>
              </w:rPr>
              <w:t>2023年01月01日至2023年12月</w:t>
            </w:r>
          </w:p>
          <w:p>
            <w:pPr>
              <w:jc w:val="both"/>
              <w:rPr>
                <w:rFonts w:hint="eastAsia" w:ascii="宋体" w:hAnsi="宋体" w:eastAsia="宋体" w:cs="宋体"/>
                <w:sz w:val="24"/>
                <w:szCs w:val="24"/>
              </w:rPr>
            </w:pPr>
            <w:r>
              <w:rPr>
                <w:rFonts w:hint="eastAsia" w:ascii="宋体" w:hAnsi="宋体" w:eastAsia="宋体" w:cs="宋体"/>
                <w:sz w:val="24"/>
                <w:szCs w:val="24"/>
                <w:lang w:eastAsia="zh-CN"/>
              </w:rPr>
              <w:t>31日。</w:t>
            </w:r>
          </w:p>
        </w:tc>
        <w:tc>
          <w:tcPr>
            <w:tcW w:w="821"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2</w:t>
            </w:r>
          </w:p>
        </w:tc>
        <w:tc>
          <w:tcPr>
            <w:tcW w:w="789"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 w:hRule="atLeast"/>
        </w:trPr>
        <w:tc>
          <w:tcPr>
            <w:tcW w:w="733"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4</w:t>
            </w:r>
          </w:p>
        </w:tc>
        <w:tc>
          <w:tcPr>
            <w:tcW w:w="1248" w:type="dxa"/>
            <w:noWrap w:val="0"/>
            <w:vAlign w:val="center"/>
          </w:tcPr>
          <w:p>
            <w:pPr>
              <w:jc w:val="center"/>
              <w:rPr>
                <w:rFonts w:hint="eastAsia" w:ascii="宋体" w:hAnsi="宋体" w:eastAsia="宋体" w:cs="宋体"/>
                <w:sz w:val="24"/>
                <w:szCs w:val="24"/>
                <w:lang w:eastAsia="zh-CN"/>
              </w:rPr>
            </w:pPr>
            <w:r>
              <w:rPr>
                <w:rFonts w:hint="eastAsia" w:ascii="宋体" w:hAnsi="宋体" w:eastAsia="宋体" w:cs="宋体"/>
                <w:b w:val="0"/>
                <w:bCs w:val="0"/>
                <w:sz w:val="24"/>
                <w:szCs w:val="24"/>
              </w:rPr>
              <w:t>全自动检材前处理工作站（品牌：长春市博坤生物科技有限公司，型号：BK-TQ-001E-J）</w:t>
            </w:r>
          </w:p>
        </w:tc>
        <w:tc>
          <w:tcPr>
            <w:tcW w:w="5652" w:type="dxa"/>
            <w:noWrap w:val="0"/>
            <w:vAlign w:val="center"/>
          </w:tcPr>
          <w:p>
            <w:pPr>
              <w:jc w:val="left"/>
              <w:rPr>
                <w:rFonts w:hint="eastAsia" w:ascii="宋体" w:hAnsi="宋体" w:eastAsia="宋体" w:cs="宋体"/>
                <w:sz w:val="24"/>
                <w:szCs w:val="24"/>
              </w:rPr>
            </w:pPr>
            <w:r>
              <w:rPr>
                <w:rFonts w:hint="eastAsia" w:ascii="宋体" w:hAnsi="宋体" w:eastAsia="宋体" w:cs="宋体"/>
                <w:sz w:val="24"/>
                <w:szCs w:val="24"/>
              </w:rPr>
              <w:t>4.1合同期内，客户正常使用条件下，每次发生仪器故障，有维修资质工程师进行维修，所需更换的故障零件均为原厂全新配件，所有费用、工时费、差旅费全部由乙方承担。</w:t>
            </w:r>
          </w:p>
          <w:p>
            <w:pPr>
              <w:jc w:val="left"/>
              <w:rPr>
                <w:rFonts w:hint="eastAsia" w:ascii="宋体" w:hAnsi="宋体" w:eastAsia="宋体" w:cs="宋体"/>
                <w:sz w:val="24"/>
                <w:szCs w:val="24"/>
              </w:rPr>
            </w:pPr>
            <w:r>
              <w:rPr>
                <w:rFonts w:hint="eastAsia" w:ascii="宋体" w:hAnsi="宋体" w:eastAsia="宋体" w:cs="宋体"/>
                <w:sz w:val="24"/>
                <w:szCs w:val="24"/>
              </w:rPr>
              <w:t>4.2合同期内，乙方每年为每台仪器提供预防性维护保养及校正（PM）1次，该保养的流程，首先需要对仪器进行全面拆解，而且对于核心的功能模块，会进行彻底的清理、调节和测量，并依照工厂标准进行量化核对。如果发现存在不符合标准的零件，将进行更换，以将仪器性能优化至最佳状态，并减少仪器故障和延长仪器使用寿命。</w:t>
            </w:r>
          </w:p>
          <w:p>
            <w:pPr>
              <w:jc w:val="left"/>
              <w:rPr>
                <w:rFonts w:hint="eastAsia" w:ascii="宋体" w:hAnsi="宋体" w:eastAsia="宋体" w:cs="宋体"/>
                <w:sz w:val="24"/>
                <w:szCs w:val="24"/>
              </w:rPr>
            </w:pPr>
            <w:r>
              <w:rPr>
                <w:rFonts w:hint="eastAsia" w:ascii="宋体" w:hAnsi="宋体" w:eastAsia="宋体" w:cs="宋体"/>
                <w:sz w:val="24"/>
                <w:szCs w:val="24"/>
              </w:rPr>
              <w:t>4.3合同期内，乙方每1个月对仪器例行检查一次，并做好台账。保养内容为基础清洁、坐标校准、功能维护等服务，保障设备运行状态良好，并对设备状态进行测评。</w:t>
            </w:r>
          </w:p>
          <w:p>
            <w:pPr>
              <w:jc w:val="left"/>
              <w:rPr>
                <w:rFonts w:hint="eastAsia" w:ascii="宋体" w:hAnsi="宋体" w:eastAsia="宋体" w:cs="宋体"/>
                <w:sz w:val="24"/>
                <w:szCs w:val="24"/>
              </w:rPr>
            </w:pPr>
            <w:r>
              <w:rPr>
                <w:rFonts w:hint="eastAsia" w:ascii="宋体" w:hAnsi="宋体" w:eastAsia="宋体" w:cs="宋体"/>
                <w:sz w:val="24"/>
                <w:szCs w:val="24"/>
              </w:rPr>
              <w:t>4.4合同期内，设备须保障远程维护和远程故障恢复功能，技术人员可以远程进行运行报告查验、运动部件维护、校准和控制程序的修复；当系统出现故障时，可由技术人员远程排除故障。</w:t>
            </w:r>
          </w:p>
          <w:p>
            <w:pPr>
              <w:jc w:val="left"/>
              <w:rPr>
                <w:rFonts w:hint="eastAsia" w:ascii="宋体" w:hAnsi="宋体" w:eastAsia="宋体" w:cs="宋体"/>
                <w:sz w:val="24"/>
                <w:szCs w:val="24"/>
              </w:rPr>
            </w:pPr>
            <w:r>
              <w:rPr>
                <w:rFonts w:hint="eastAsia" w:ascii="宋体" w:hAnsi="宋体" w:eastAsia="宋体" w:cs="宋体"/>
                <w:sz w:val="24"/>
                <w:szCs w:val="24"/>
              </w:rPr>
              <w:t>4.5合同期内，提供工程师7*24小时的远程值守服务，针对设备的技术问题，须提供7*24小时的在线电话技术支持服务。</w:t>
            </w:r>
          </w:p>
          <w:p>
            <w:pPr>
              <w:jc w:val="left"/>
              <w:rPr>
                <w:rFonts w:hint="eastAsia" w:ascii="宋体" w:hAnsi="宋体" w:eastAsia="宋体" w:cs="宋体"/>
                <w:sz w:val="24"/>
                <w:szCs w:val="24"/>
              </w:rPr>
            </w:pPr>
            <w:r>
              <w:rPr>
                <w:rFonts w:hint="eastAsia" w:ascii="宋体" w:hAnsi="宋体" w:eastAsia="宋体" w:cs="宋体"/>
                <w:sz w:val="24"/>
                <w:szCs w:val="24"/>
              </w:rPr>
              <w:t>4.6合同期内，设备厂商在该设备的硬件或软件有最新的方案时，供应商须免费提供升级。</w:t>
            </w:r>
          </w:p>
          <w:p>
            <w:pPr>
              <w:jc w:val="left"/>
              <w:rPr>
                <w:rFonts w:hint="eastAsia" w:ascii="宋体" w:hAnsi="宋体" w:eastAsia="宋体" w:cs="宋体"/>
                <w:sz w:val="24"/>
                <w:szCs w:val="24"/>
              </w:rPr>
            </w:pPr>
            <w:r>
              <w:rPr>
                <w:rFonts w:hint="eastAsia" w:ascii="宋体" w:hAnsi="宋体" w:eastAsia="宋体" w:cs="宋体"/>
                <w:sz w:val="24"/>
                <w:szCs w:val="24"/>
              </w:rPr>
              <w:t>4.7与设备运行有关的软件需及时维护，保证设备正常运行。</w:t>
            </w:r>
          </w:p>
          <w:p>
            <w:pPr>
              <w:jc w:val="left"/>
              <w:rPr>
                <w:rFonts w:hint="eastAsia" w:ascii="宋体" w:hAnsi="宋体" w:eastAsia="宋体" w:cs="宋体"/>
                <w:sz w:val="24"/>
                <w:szCs w:val="24"/>
              </w:rPr>
            </w:pPr>
            <w:r>
              <w:rPr>
                <w:rFonts w:hint="eastAsia" w:ascii="宋体" w:hAnsi="宋体" w:eastAsia="宋体" w:cs="宋体"/>
                <w:sz w:val="24"/>
                <w:szCs w:val="24"/>
              </w:rPr>
              <w:t>4.8设备配备电脑软硬件均属于维保范畴，若出现故障需及时维修或联系相关技术人员进行维修。</w:t>
            </w:r>
          </w:p>
          <w:p>
            <w:pPr>
              <w:jc w:val="left"/>
              <w:rPr>
                <w:rFonts w:hint="eastAsia" w:ascii="宋体" w:hAnsi="宋体" w:eastAsia="宋体" w:cs="宋体"/>
                <w:sz w:val="24"/>
                <w:szCs w:val="24"/>
              </w:rPr>
            </w:pPr>
            <w:r>
              <w:rPr>
                <w:rFonts w:hint="eastAsia" w:ascii="宋体" w:hAnsi="宋体" w:eastAsia="宋体" w:cs="宋体"/>
                <w:sz w:val="24"/>
                <w:szCs w:val="24"/>
              </w:rPr>
              <w:t>4.9合同期内，签约客户可获乙方优先分派工程师及备件。</w:t>
            </w:r>
          </w:p>
          <w:p>
            <w:pPr>
              <w:jc w:val="left"/>
              <w:rPr>
                <w:rFonts w:hint="eastAsia" w:ascii="宋体" w:hAnsi="宋体" w:eastAsia="宋体" w:cs="宋体"/>
                <w:sz w:val="24"/>
                <w:szCs w:val="24"/>
              </w:rPr>
            </w:pPr>
            <w:r>
              <w:rPr>
                <w:rFonts w:hint="eastAsia" w:ascii="宋体" w:hAnsi="宋体" w:eastAsia="宋体" w:cs="宋体"/>
                <w:sz w:val="24"/>
                <w:szCs w:val="24"/>
              </w:rPr>
              <w:t>4.10当仪器设备发生故障时，工程师需在24-48小时内到现场进行维修。</w:t>
            </w:r>
          </w:p>
          <w:p>
            <w:pPr>
              <w:jc w:val="left"/>
              <w:rPr>
                <w:rFonts w:hint="eastAsia" w:ascii="宋体" w:hAnsi="宋体" w:eastAsia="宋体" w:cs="宋体"/>
                <w:sz w:val="24"/>
                <w:szCs w:val="24"/>
              </w:rPr>
            </w:pPr>
            <w:r>
              <w:rPr>
                <w:rFonts w:hint="eastAsia" w:ascii="宋体" w:hAnsi="宋体" w:eastAsia="宋体" w:cs="宋体"/>
                <w:sz w:val="24"/>
                <w:szCs w:val="24"/>
              </w:rPr>
              <w:t>4.1</w:t>
            </w:r>
            <w:r>
              <w:rPr>
                <w:rFonts w:hint="eastAsia" w:ascii="宋体" w:hAnsi="宋体" w:eastAsia="宋体" w:cs="宋体"/>
                <w:sz w:val="24"/>
                <w:szCs w:val="24"/>
                <w:lang w:val="en-US" w:eastAsia="zh-CN"/>
              </w:rPr>
              <w:t>1</w:t>
            </w:r>
            <w:r>
              <w:rPr>
                <w:rFonts w:hint="eastAsia" w:ascii="宋体" w:hAnsi="宋体" w:eastAsia="宋体" w:cs="宋体"/>
                <w:sz w:val="24"/>
                <w:szCs w:val="24"/>
              </w:rPr>
              <w:t>更换或升级的配件、软件等，保证原厂正品，</w:t>
            </w:r>
            <w:r>
              <w:rPr>
                <w:rFonts w:hint="eastAsia" w:ascii="宋体" w:hAnsi="宋体" w:eastAsia="宋体" w:cs="宋体"/>
                <w:b/>
                <w:bCs/>
                <w:color w:val="FF0000"/>
                <w:sz w:val="24"/>
                <w:szCs w:val="24"/>
              </w:rPr>
              <w:t>需提供原厂的售后服务承诺书。</w:t>
            </w:r>
          </w:p>
          <w:p>
            <w:pPr>
              <w:jc w:val="center"/>
              <w:rPr>
                <w:rFonts w:hint="eastAsia" w:ascii="宋体" w:hAnsi="宋体" w:eastAsia="宋体" w:cs="宋体"/>
                <w:sz w:val="24"/>
                <w:szCs w:val="24"/>
                <w:lang w:eastAsia="zh-CN"/>
              </w:rPr>
            </w:pPr>
            <w:r>
              <w:rPr>
                <w:rFonts w:hint="eastAsia" w:ascii="宋体" w:hAnsi="宋体" w:eastAsia="宋体" w:cs="宋体"/>
                <w:sz w:val="24"/>
                <w:szCs w:val="24"/>
              </w:rPr>
              <w:t>4.1</w:t>
            </w:r>
            <w:r>
              <w:rPr>
                <w:rFonts w:hint="eastAsia" w:ascii="宋体" w:hAnsi="宋体" w:eastAsia="宋体" w:cs="宋体"/>
                <w:sz w:val="24"/>
                <w:szCs w:val="24"/>
                <w:lang w:val="en-US" w:eastAsia="zh-CN"/>
              </w:rPr>
              <w:t>2</w:t>
            </w:r>
            <w:r>
              <w:rPr>
                <w:rFonts w:hint="eastAsia" w:ascii="宋体" w:hAnsi="宋体" w:eastAsia="宋体" w:cs="宋体"/>
                <w:sz w:val="24"/>
                <w:szCs w:val="24"/>
              </w:rPr>
              <w:t>服务时间：</w:t>
            </w:r>
            <w:r>
              <w:rPr>
                <w:rFonts w:hint="eastAsia" w:ascii="宋体" w:hAnsi="宋体" w:eastAsia="宋体" w:cs="宋体"/>
                <w:sz w:val="24"/>
                <w:szCs w:val="24"/>
                <w:lang w:eastAsia="zh-CN"/>
              </w:rPr>
              <w:t>2023年01月01日至2023年12月</w:t>
            </w:r>
          </w:p>
          <w:p>
            <w:pPr>
              <w:jc w:val="both"/>
              <w:rPr>
                <w:rFonts w:hint="eastAsia" w:ascii="宋体" w:hAnsi="宋体" w:eastAsia="宋体" w:cs="宋体"/>
                <w:sz w:val="24"/>
                <w:szCs w:val="24"/>
              </w:rPr>
            </w:pPr>
            <w:r>
              <w:rPr>
                <w:rFonts w:hint="eastAsia" w:ascii="宋体" w:hAnsi="宋体" w:eastAsia="宋体" w:cs="宋体"/>
                <w:sz w:val="24"/>
                <w:szCs w:val="24"/>
                <w:lang w:eastAsia="zh-CN"/>
              </w:rPr>
              <w:t>31日。</w:t>
            </w:r>
          </w:p>
        </w:tc>
        <w:tc>
          <w:tcPr>
            <w:tcW w:w="821"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789"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台</w:t>
            </w:r>
          </w:p>
        </w:tc>
      </w:tr>
    </w:tbl>
    <w:p>
      <w:pPr>
        <w:rPr>
          <w:rFonts w:hint="eastAsia"/>
        </w:rPr>
      </w:pPr>
    </w:p>
    <w:p>
      <w:pPr>
        <w:widowControl/>
        <w:adjustRightInd w:val="0"/>
        <w:spacing w:line="348" w:lineRule="auto"/>
        <w:ind w:firstLine="480" w:firstLineChars="200"/>
        <w:jc w:val="left"/>
        <w:rPr>
          <w:rFonts w:hint="eastAsia" w:ascii="宋体" w:hAnsi="宋体" w:eastAsia="宋体" w:cs="宋体"/>
          <w:kern w:val="0"/>
          <w:sz w:val="24"/>
          <w:szCs w:val="24"/>
          <w:lang w:eastAsia="zh-CN"/>
        </w:rPr>
      </w:pPr>
    </w:p>
    <w:p>
      <w:pPr>
        <w:pStyle w:val="4"/>
        <w:spacing w:beforeLines="100" w:after="0"/>
        <w:rPr>
          <w:rFonts w:hAnsi="宋体"/>
        </w:rPr>
      </w:pPr>
      <w:bookmarkStart w:id="51" w:name="_Toc16917"/>
      <w:bookmarkStart w:id="52" w:name="_Toc67411751"/>
      <w:bookmarkStart w:id="53" w:name="_Toc68769475"/>
      <w:r>
        <w:rPr>
          <w:rFonts w:hint="eastAsia" w:hAnsi="宋体"/>
        </w:rPr>
        <w:t>三、商务要求</w:t>
      </w:r>
      <w:bookmarkEnd w:id="51"/>
      <w:bookmarkEnd w:id="52"/>
      <w:bookmarkEnd w:id="53"/>
    </w:p>
    <w:p>
      <w:pPr>
        <w:pStyle w:val="5"/>
        <w:spacing w:line="360" w:lineRule="auto"/>
        <w:jc w:val="left"/>
        <w:rPr>
          <w:rFonts w:hint="eastAsia" w:ascii="宋体" w:hAnsi="宋体"/>
          <w:sz w:val="24"/>
          <w:szCs w:val="24"/>
        </w:rPr>
      </w:pPr>
      <w:r>
        <w:rPr>
          <w:rFonts w:hint="eastAsia" w:ascii="宋体" w:hAnsi="宋体"/>
          <w:sz w:val="24"/>
          <w:szCs w:val="24"/>
        </w:rPr>
        <w:t>（一）</w:t>
      </w:r>
      <w:r>
        <w:rPr>
          <w:rFonts w:hint="eastAsia" w:ascii="宋体" w:hAnsi="宋体"/>
          <w:b w:val="0"/>
          <w:sz w:val="24"/>
          <w:szCs w:val="21"/>
        </w:rPr>
        <w:t>★</w:t>
      </w:r>
      <w:r>
        <w:rPr>
          <w:rFonts w:hint="eastAsia" w:ascii="宋体" w:hAnsi="宋体"/>
          <w:sz w:val="24"/>
          <w:szCs w:val="24"/>
        </w:rPr>
        <w:t>服务期限</w:t>
      </w:r>
    </w:p>
    <w:p>
      <w:pPr>
        <w:spacing w:line="360" w:lineRule="auto"/>
        <w:ind w:firstLine="560"/>
        <w:rPr>
          <w:rFonts w:hint="eastAsia" w:ascii="宋体" w:hAnsi="宋体" w:eastAsia="宋体" w:cs="Times New Roman"/>
          <w:sz w:val="24"/>
          <w:lang w:eastAsia="zh-CN"/>
        </w:rPr>
      </w:pPr>
      <w:r>
        <w:rPr>
          <w:rFonts w:hint="eastAsia" w:ascii="宋体" w:hAnsi="宋体" w:eastAsia="宋体" w:cs="Times New Roman"/>
          <w:sz w:val="24"/>
        </w:rPr>
        <w:t>服务期限：</w:t>
      </w:r>
      <w:r>
        <w:rPr>
          <w:rFonts w:hint="eastAsia" w:ascii="宋体" w:hAnsi="宋体" w:eastAsia="宋体" w:cs="Times New Roman"/>
          <w:sz w:val="24"/>
          <w:lang w:eastAsia="zh-CN"/>
        </w:rPr>
        <w:t>2023年01月01日至2023年12月31日（服务期1年）。</w:t>
      </w:r>
    </w:p>
    <w:p>
      <w:pPr>
        <w:pStyle w:val="5"/>
        <w:spacing w:line="360" w:lineRule="auto"/>
        <w:jc w:val="left"/>
        <w:rPr>
          <w:rFonts w:hint="eastAsia" w:ascii="宋体" w:hAnsi="宋体"/>
          <w:sz w:val="24"/>
          <w:szCs w:val="24"/>
        </w:rPr>
      </w:pPr>
      <w:r>
        <w:rPr>
          <w:rFonts w:hint="eastAsia" w:ascii="宋体" w:hAnsi="宋体"/>
          <w:sz w:val="24"/>
          <w:szCs w:val="24"/>
        </w:rPr>
        <w:t>（二）项目服务地点</w:t>
      </w:r>
    </w:p>
    <w:p>
      <w:pPr>
        <w:spacing w:line="360" w:lineRule="auto"/>
        <w:ind w:firstLine="560"/>
        <w:rPr>
          <w:rFonts w:hint="eastAsia" w:ascii="宋体" w:hAnsi="宋体" w:eastAsia="宋体" w:cs="Times New Roman"/>
          <w:sz w:val="24"/>
          <w:lang w:val="en-GB"/>
        </w:rPr>
      </w:pPr>
      <w:r>
        <w:rPr>
          <w:rFonts w:hint="eastAsia" w:ascii="宋体" w:hAnsi="宋体" w:eastAsia="宋体" w:cs="Times New Roman"/>
          <w:sz w:val="24"/>
          <w:lang w:val="en-GB"/>
        </w:rPr>
        <w:t>采购人指定的地点。</w:t>
      </w:r>
    </w:p>
    <w:p>
      <w:pPr>
        <w:pStyle w:val="5"/>
        <w:spacing w:line="360" w:lineRule="auto"/>
        <w:jc w:val="left"/>
        <w:rPr>
          <w:rFonts w:hint="eastAsia" w:ascii="宋体" w:hAnsi="宋体"/>
          <w:sz w:val="24"/>
          <w:szCs w:val="24"/>
        </w:rPr>
      </w:pPr>
      <w:r>
        <w:rPr>
          <w:rFonts w:hint="eastAsia" w:ascii="宋体" w:hAnsi="宋体"/>
          <w:sz w:val="24"/>
          <w:szCs w:val="24"/>
        </w:rPr>
        <w:t>（三）</w:t>
      </w:r>
      <w:r>
        <w:rPr>
          <w:rFonts w:ascii="宋体" w:hAnsi="宋体"/>
          <w:sz w:val="24"/>
          <w:szCs w:val="24"/>
        </w:rPr>
        <w:t>付款方式</w:t>
      </w:r>
    </w:p>
    <w:p>
      <w:pPr>
        <w:spacing w:line="360" w:lineRule="auto"/>
        <w:ind w:firstLine="560"/>
        <w:rPr>
          <w:rFonts w:hint="eastAsia" w:ascii="宋体" w:hAnsi="宋体" w:eastAsia="宋体" w:cs="Times New Roman"/>
          <w:sz w:val="24"/>
          <w:lang w:val="en-GB"/>
        </w:rPr>
      </w:pPr>
      <w:r>
        <w:rPr>
          <w:rFonts w:hint="eastAsia" w:ascii="宋体" w:hAnsi="宋体" w:eastAsia="宋体" w:cs="Times New Roman"/>
          <w:sz w:val="24"/>
          <w:lang w:val="en-GB"/>
        </w:rPr>
        <w:t>（1）签订合同后30个工作日内甲方支付乙方合同总价金额的70%；</w:t>
      </w:r>
    </w:p>
    <w:p>
      <w:pPr>
        <w:spacing w:line="360" w:lineRule="auto"/>
        <w:ind w:firstLine="560"/>
        <w:rPr>
          <w:rFonts w:hint="eastAsia" w:ascii="宋体" w:hAnsi="宋体" w:eastAsia="宋体" w:cs="Times New Roman"/>
          <w:sz w:val="24"/>
          <w:lang w:val="en-GB"/>
        </w:rPr>
      </w:pPr>
      <w:r>
        <w:rPr>
          <w:rFonts w:hint="eastAsia" w:ascii="宋体" w:hAnsi="宋体" w:eastAsia="宋体" w:cs="Times New Roman"/>
          <w:sz w:val="24"/>
          <w:lang w:val="en-GB"/>
        </w:rPr>
        <w:t>（2）在服务期6个月内再支付合同总价金额的25%，合同期满通过验收合格后30个工作日内再支付合同总价金额的5%。</w:t>
      </w:r>
    </w:p>
    <w:p>
      <w:pPr>
        <w:spacing w:line="360" w:lineRule="auto"/>
        <w:ind w:firstLine="560"/>
        <w:rPr>
          <w:rFonts w:hint="eastAsia" w:ascii="宋体" w:hAnsi="宋体" w:eastAsia="宋体" w:cs="Times New Roman"/>
          <w:sz w:val="24"/>
          <w:lang w:val="en-GB"/>
        </w:rPr>
      </w:pPr>
      <w:r>
        <w:rPr>
          <w:rFonts w:hint="eastAsia" w:ascii="宋体" w:hAnsi="宋体" w:eastAsia="宋体" w:cs="Times New Roman"/>
          <w:sz w:val="24"/>
          <w:lang w:val="en-GB" w:eastAsia="zh-CN"/>
        </w:rPr>
        <w:t>（</w:t>
      </w:r>
      <w:r>
        <w:rPr>
          <w:rFonts w:hint="eastAsia" w:ascii="宋体" w:hAnsi="宋体" w:eastAsia="宋体" w:cs="Times New Roman"/>
          <w:sz w:val="24"/>
          <w:lang w:val="en-US" w:eastAsia="zh-CN"/>
        </w:rPr>
        <w:t>3）</w:t>
      </w:r>
      <w:r>
        <w:rPr>
          <w:rFonts w:hint="eastAsia" w:ascii="宋体" w:hAnsi="宋体" w:eastAsia="宋体" w:cs="Times New Roman"/>
          <w:sz w:val="24"/>
          <w:lang w:val="en-GB"/>
        </w:rPr>
        <w:t>因财政资金未能及时拨付到位导致采购人无法按时支付相应价款给中标方，中标方表示谅解，并同意不视为采购人违约，不由此追究采购人的违约责任。</w:t>
      </w:r>
    </w:p>
    <w:p>
      <w:pPr>
        <w:pStyle w:val="5"/>
        <w:spacing w:line="360" w:lineRule="auto"/>
        <w:jc w:val="left"/>
        <w:rPr>
          <w:rFonts w:hint="eastAsia" w:ascii="宋体" w:hAnsi="宋体" w:eastAsia="宋体"/>
          <w:sz w:val="24"/>
          <w:szCs w:val="24"/>
          <w:lang w:eastAsia="zh-CN"/>
        </w:rPr>
      </w:pPr>
      <w:r>
        <w:rPr>
          <w:rFonts w:hint="eastAsia" w:ascii="宋体" w:hAnsi="宋体"/>
          <w:sz w:val="24"/>
          <w:szCs w:val="24"/>
        </w:rPr>
        <w:t>（</w:t>
      </w:r>
      <w:r>
        <w:rPr>
          <w:rFonts w:hint="eastAsia" w:ascii="宋体" w:hAnsi="宋体"/>
          <w:sz w:val="24"/>
          <w:szCs w:val="24"/>
          <w:lang w:val="en-US" w:eastAsia="zh-CN"/>
        </w:rPr>
        <w:t>四</w:t>
      </w:r>
      <w:r>
        <w:rPr>
          <w:rFonts w:hint="eastAsia" w:ascii="宋体" w:hAnsi="宋体"/>
          <w:sz w:val="24"/>
          <w:szCs w:val="24"/>
        </w:rPr>
        <w:t>）</w:t>
      </w:r>
      <w:r>
        <w:rPr>
          <w:rFonts w:ascii="宋体" w:hAnsi="宋体"/>
          <w:sz w:val="24"/>
          <w:szCs w:val="24"/>
        </w:rPr>
        <w:t>付款</w:t>
      </w:r>
      <w:r>
        <w:rPr>
          <w:rFonts w:hint="eastAsia" w:ascii="宋体" w:hAnsi="宋体"/>
          <w:sz w:val="24"/>
          <w:szCs w:val="24"/>
          <w:lang w:val="en-US" w:eastAsia="zh-CN"/>
        </w:rPr>
        <w:t>要求</w:t>
      </w:r>
    </w:p>
    <w:p>
      <w:pPr>
        <w:spacing w:line="360" w:lineRule="auto"/>
        <w:ind w:firstLine="564" w:firstLineChars="235"/>
        <w:rPr>
          <w:rFonts w:hint="eastAsia" w:ascii="宋体" w:hAnsi="宋体" w:eastAsia="宋体" w:cs="宋体"/>
          <w:sz w:val="24"/>
          <w:szCs w:val="24"/>
          <w:lang w:val="en-GB" w:eastAsia="zh-CN"/>
        </w:rPr>
      </w:pPr>
      <w:r>
        <w:rPr>
          <w:rFonts w:hint="eastAsia" w:ascii="宋体" w:hAnsi="宋体" w:eastAsia="宋体" w:cs="宋体"/>
          <w:sz w:val="24"/>
          <w:szCs w:val="24"/>
          <w:lang w:val="en-GB" w:eastAsia="zh-CN"/>
        </w:rPr>
        <w:t>收款方、出具发票方、合同乙方均必须与中标（成交）供应商名称一致。中标方应当提前至少10个工作日向采购人申请付款，且必须附上相应的发票。</w:t>
      </w:r>
    </w:p>
    <w:p>
      <w:pPr>
        <w:pStyle w:val="5"/>
        <w:spacing w:line="360" w:lineRule="auto"/>
        <w:jc w:val="left"/>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五</w:t>
      </w:r>
      <w:r>
        <w:rPr>
          <w:rFonts w:hint="eastAsia" w:ascii="宋体" w:hAnsi="宋体"/>
          <w:sz w:val="24"/>
          <w:szCs w:val="24"/>
        </w:rPr>
        <w:t>）</w:t>
      </w:r>
      <w:r>
        <w:rPr>
          <w:rFonts w:hint="eastAsia" w:ascii="宋体" w:hAnsi="宋体"/>
          <w:sz w:val="24"/>
          <w:szCs w:val="24"/>
          <w:lang w:val="en-US" w:eastAsia="zh-CN"/>
        </w:rPr>
        <w:t>验收</w:t>
      </w:r>
      <w:r>
        <w:rPr>
          <w:rFonts w:hint="eastAsia" w:ascii="宋体" w:hAnsi="宋体"/>
          <w:sz w:val="24"/>
          <w:szCs w:val="24"/>
        </w:rPr>
        <w:t>要求</w:t>
      </w:r>
    </w:p>
    <w:p>
      <w:pPr>
        <w:spacing w:line="360" w:lineRule="auto"/>
        <w:ind w:firstLine="564" w:firstLineChars="235"/>
        <w:rPr>
          <w:rFonts w:hint="eastAsia" w:ascii="宋体" w:hAnsi="宋体" w:eastAsia="宋体" w:cs="宋体"/>
          <w:sz w:val="24"/>
          <w:szCs w:val="24"/>
          <w:lang w:val="en-GB"/>
        </w:rPr>
      </w:pPr>
      <w:r>
        <w:rPr>
          <w:rFonts w:hint="eastAsia" w:ascii="宋体" w:hAnsi="宋体" w:eastAsia="宋体" w:cs="宋体"/>
          <w:sz w:val="24"/>
          <w:szCs w:val="24"/>
          <w:lang w:val="en-GB" w:eastAsia="zh-CN"/>
        </w:rPr>
        <w:t>（1）</w:t>
      </w:r>
      <w:r>
        <w:rPr>
          <w:rFonts w:hint="eastAsia" w:ascii="宋体" w:hAnsi="宋体" w:eastAsia="宋体" w:cs="宋体"/>
          <w:sz w:val="24"/>
          <w:szCs w:val="24"/>
          <w:lang w:val="en-GB"/>
        </w:rPr>
        <w:t>验收方法：服务期满6个月撰写服务初步验收报告，由采购方验收审核后签署。</w:t>
      </w:r>
    </w:p>
    <w:p>
      <w:pPr>
        <w:spacing w:line="360" w:lineRule="auto"/>
        <w:ind w:firstLine="564" w:firstLineChars="235"/>
        <w:rPr>
          <w:rFonts w:hint="eastAsia" w:ascii="宋体" w:hAnsi="宋体" w:eastAsia="宋体" w:cs="宋体"/>
          <w:sz w:val="24"/>
          <w:szCs w:val="24"/>
          <w:lang w:val="en-GB"/>
        </w:rPr>
      </w:pPr>
      <w:r>
        <w:rPr>
          <w:rFonts w:hint="eastAsia" w:ascii="宋体" w:hAnsi="宋体" w:eastAsia="宋体" w:cs="宋体"/>
          <w:sz w:val="24"/>
          <w:szCs w:val="24"/>
          <w:lang w:val="en-GB" w:eastAsia="zh-CN"/>
        </w:rPr>
        <w:t>（2）</w:t>
      </w:r>
      <w:r>
        <w:rPr>
          <w:rFonts w:hint="eastAsia" w:ascii="宋体" w:hAnsi="宋体" w:eastAsia="宋体" w:cs="宋体"/>
          <w:sz w:val="24"/>
          <w:szCs w:val="24"/>
          <w:lang w:val="en-GB"/>
        </w:rPr>
        <w:t xml:space="preserve">验收标准：按照服务标准及仪器设备运行质量进行。 </w:t>
      </w:r>
    </w:p>
    <w:p>
      <w:pPr>
        <w:spacing w:line="360" w:lineRule="auto"/>
        <w:ind w:firstLine="564" w:firstLineChars="235"/>
        <w:rPr>
          <w:rFonts w:hint="eastAsia" w:ascii="宋体" w:hAnsi="宋体" w:eastAsia="宋体" w:cs="宋体"/>
          <w:sz w:val="24"/>
          <w:szCs w:val="24"/>
          <w:lang w:val="en-GB"/>
        </w:rPr>
      </w:pPr>
      <w:r>
        <w:rPr>
          <w:rFonts w:hint="eastAsia" w:ascii="宋体" w:hAnsi="宋体" w:eastAsia="宋体" w:cs="宋体"/>
          <w:sz w:val="24"/>
          <w:szCs w:val="24"/>
          <w:lang w:val="en-GB" w:eastAsia="zh-CN"/>
        </w:rPr>
        <w:t>（3）</w:t>
      </w:r>
      <w:r>
        <w:rPr>
          <w:rFonts w:hint="eastAsia" w:ascii="宋体" w:hAnsi="宋体" w:eastAsia="宋体" w:cs="宋体"/>
          <w:sz w:val="24"/>
          <w:szCs w:val="24"/>
          <w:lang w:val="en-GB"/>
        </w:rPr>
        <w:t>终验要求：1年服务期满后，由采购人按照相关验收规定组织进行终验。</w:t>
      </w:r>
    </w:p>
    <w:p>
      <w:pPr>
        <w:pStyle w:val="5"/>
        <w:spacing w:line="360" w:lineRule="auto"/>
        <w:jc w:val="left"/>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六</w:t>
      </w:r>
      <w:r>
        <w:rPr>
          <w:rFonts w:hint="eastAsia" w:ascii="宋体" w:hAnsi="宋体"/>
          <w:sz w:val="24"/>
          <w:szCs w:val="24"/>
        </w:rPr>
        <w:t>）培训要求</w:t>
      </w:r>
    </w:p>
    <w:p>
      <w:pPr>
        <w:spacing w:line="360" w:lineRule="auto"/>
        <w:ind w:firstLine="564" w:firstLineChars="235"/>
        <w:rPr>
          <w:rFonts w:hint="eastAsia" w:ascii="宋体" w:hAnsi="宋体" w:eastAsia="宋体" w:cs="宋体"/>
          <w:sz w:val="24"/>
          <w:szCs w:val="24"/>
          <w:lang w:val="en-GB"/>
        </w:rPr>
      </w:pPr>
      <w:r>
        <w:rPr>
          <w:rFonts w:hint="eastAsia" w:ascii="宋体" w:hAnsi="宋体" w:eastAsia="宋体" w:cs="宋体"/>
          <w:sz w:val="24"/>
          <w:szCs w:val="24"/>
          <w:lang w:val="en-GB"/>
        </w:rPr>
        <w:t>投标人提供不少于3名工程师的专业DNA设备生产厂家培训证书</w:t>
      </w:r>
      <w:r>
        <w:rPr>
          <w:rFonts w:hint="eastAsia" w:ascii="宋体" w:hAnsi="宋体" w:eastAsia="宋体" w:cs="Times New Roman"/>
          <w:sz w:val="24"/>
          <w:lang w:val="en-US" w:eastAsia="zh-CN"/>
        </w:rPr>
        <w:t>扫描件加盖投标人公章</w:t>
      </w:r>
      <w:r>
        <w:rPr>
          <w:rFonts w:hint="eastAsia" w:ascii="宋体" w:hAnsi="宋体" w:eastAsia="宋体" w:cs="宋体"/>
          <w:sz w:val="24"/>
          <w:szCs w:val="24"/>
          <w:lang w:val="en-GB"/>
        </w:rPr>
        <w:t>。</w:t>
      </w:r>
    </w:p>
    <w:p>
      <w:pPr>
        <w:pStyle w:val="5"/>
        <w:spacing w:line="360" w:lineRule="auto"/>
        <w:jc w:val="left"/>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七</w:t>
      </w:r>
      <w:r>
        <w:rPr>
          <w:rFonts w:hint="eastAsia" w:ascii="宋体" w:hAnsi="宋体"/>
          <w:sz w:val="24"/>
          <w:szCs w:val="24"/>
        </w:rPr>
        <w:t>）售后服务要求</w:t>
      </w:r>
    </w:p>
    <w:p>
      <w:pPr>
        <w:spacing w:line="360" w:lineRule="auto"/>
        <w:ind w:firstLine="564" w:firstLineChars="235"/>
        <w:rPr>
          <w:rFonts w:hint="eastAsia" w:ascii="宋体" w:hAnsi="宋体" w:eastAsia="宋体" w:cs="宋体"/>
          <w:sz w:val="24"/>
          <w:szCs w:val="24"/>
          <w:lang w:val="en-GB"/>
        </w:rPr>
      </w:pPr>
      <w:r>
        <w:rPr>
          <w:rFonts w:hint="eastAsia" w:ascii="宋体" w:hAnsi="宋体" w:eastAsia="宋体" w:cs="宋体"/>
          <w:sz w:val="24"/>
          <w:szCs w:val="24"/>
          <w:lang w:val="en-GB"/>
        </w:rPr>
        <w:t>每项服务要求按具体的服务内容执行。</w:t>
      </w:r>
    </w:p>
    <w:p>
      <w:pPr>
        <w:pStyle w:val="5"/>
        <w:spacing w:line="360" w:lineRule="auto"/>
        <w:jc w:val="left"/>
        <w:rPr>
          <w:rFonts w:hint="eastAsia" w:ascii="宋体" w:hAnsi="宋体"/>
          <w:sz w:val="24"/>
          <w:szCs w:val="24"/>
        </w:rPr>
      </w:pPr>
      <w:r>
        <w:rPr>
          <w:rFonts w:hint="eastAsia" w:ascii="宋体" w:hAnsi="宋体"/>
          <w:sz w:val="24"/>
          <w:szCs w:val="24"/>
        </w:rPr>
        <w:t>（</w:t>
      </w:r>
      <w:r>
        <w:rPr>
          <w:rFonts w:hint="eastAsia" w:ascii="宋体" w:hAnsi="宋体"/>
          <w:sz w:val="24"/>
          <w:szCs w:val="24"/>
          <w:lang w:val="en-US" w:eastAsia="zh-CN"/>
        </w:rPr>
        <w:t>八</w:t>
      </w:r>
      <w:r>
        <w:rPr>
          <w:rFonts w:hint="eastAsia" w:ascii="宋体" w:hAnsi="宋体"/>
          <w:sz w:val="24"/>
          <w:szCs w:val="24"/>
        </w:rPr>
        <w:t>）报价要求</w:t>
      </w:r>
    </w:p>
    <w:p>
      <w:pPr>
        <w:pStyle w:val="40"/>
        <w:ind w:firstLine="480"/>
        <w:rPr>
          <w:rFonts w:hint="eastAsia" w:eastAsia="宋体" w:cs="宋体"/>
          <w:kern w:val="2"/>
          <w:sz w:val="24"/>
          <w:lang w:val="en-GB"/>
        </w:rPr>
      </w:pPr>
      <w:r>
        <w:rPr>
          <w:rFonts w:hint="eastAsia" w:eastAsia="宋体" w:cs="宋体"/>
          <w:kern w:val="2"/>
          <w:sz w:val="24"/>
          <w:lang w:val="en-GB"/>
        </w:rPr>
        <w:t>1、本项目预算控制金额：</w:t>
      </w:r>
      <w:r>
        <w:rPr>
          <w:rFonts w:hint="eastAsia" w:eastAsia="宋体" w:cs="宋体"/>
          <w:kern w:val="2"/>
          <w:sz w:val="24"/>
          <w:lang w:val="en-GB" w:eastAsia="zh-CN"/>
        </w:rPr>
        <w:t>人民币肆拾陆万元整（</w:t>
      </w:r>
      <w:r>
        <w:rPr>
          <w:rFonts w:hint="eastAsia" w:ascii="等线" w:hAnsi="等线" w:eastAsia="等线" w:cs="等线"/>
          <w:kern w:val="2"/>
          <w:sz w:val="24"/>
          <w:lang w:val="en-GB" w:eastAsia="zh-CN"/>
        </w:rPr>
        <w:t>￥</w:t>
      </w:r>
      <w:r>
        <w:rPr>
          <w:rFonts w:hint="eastAsia" w:eastAsia="宋体" w:cs="宋体"/>
          <w:kern w:val="2"/>
          <w:sz w:val="24"/>
          <w:lang w:val="en-GB" w:eastAsia="zh-CN"/>
        </w:rPr>
        <w:t>460,000.00元）</w:t>
      </w:r>
      <w:r>
        <w:rPr>
          <w:rFonts w:hint="eastAsia" w:eastAsia="宋体" w:cs="宋体"/>
          <w:kern w:val="2"/>
          <w:sz w:val="24"/>
          <w:lang w:val="en-GB"/>
        </w:rPr>
        <w:t>，投标报价超过预算控制金额的视为无效投标。</w:t>
      </w:r>
    </w:p>
    <w:p>
      <w:pPr>
        <w:pStyle w:val="40"/>
        <w:ind w:firstLine="480"/>
        <w:rPr>
          <w:rFonts w:hint="eastAsia" w:eastAsia="宋体" w:cs="宋体"/>
          <w:kern w:val="2"/>
          <w:sz w:val="24"/>
          <w:lang w:val="en-GB"/>
        </w:rPr>
      </w:pPr>
      <w:r>
        <w:rPr>
          <w:rFonts w:hint="eastAsia" w:eastAsia="宋体" w:cs="宋体"/>
          <w:kern w:val="2"/>
          <w:sz w:val="24"/>
          <w:lang w:val="en-GB"/>
        </w:rPr>
        <w:t>2、本项目服务费采用包干制，应包括</w:t>
      </w:r>
      <w:r>
        <w:rPr>
          <w:rFonts w:hint="eastAsia" w:eastAsia="宋体" w:cs="宋体"/>
          <w:kern w:val="2"/>
          <w:sz w:val="24"/>
          <w:lang w:val="en-GB" w:eastAsia="zh-CN"/>
        </w:rPr>
        <w:t>服务</w:t>
      </w:r>
      <w:r>
        <w:rPr>
          <w:rFonts w:hint="eastAsia" w:eastAsia="宋体" w:cs="宋体"/>
          <w:kern w:val="2"/>
          <w:sz w:val="24"/>
          <w:lang w:val="en-GB"/>
        </w:rPr>
        <w:t>产品和研发成本、专利申请费用、法定税费和企业的利润。由企业根据招标文件所提供的资料自行测算投标报价；一经中标，投标报价总价作为中标单位与采购单位签定的合同金额，合同期限内不做调整。</w:t>
      </w:r>
    </w:p>
    <w:p>
      <w:pPr>
        <w:pStyle w:val="40"/>
        <w:ind w:firstLine="480"/>
        <w:rPr>
          <w:rFonts w:hint="eastAsia" w:eastAsia="宋体" w:cs="宋体"/>
          <w:kern w:val="2"/>
          <w:sz w:val="24"/>
          <w:lang w:val="en-GB"/>
        </w:rPr>
      </w:pPr>
      <w:r>
        <w:rPr>
          <w:rFonts w:hint="eastAsia" w:eastAsia="宋体" w:cs="宋体"/>
          <w:kern w:val="2"/>
          <w:sz w:val="24"/>
          <w:lang w:val="en-GB"/>
        </w:rPr>
        <w:t>3、投标单位的投标报价，应是本项目招标范围和招标文件及合同条款上所列的各项内容中所述的全部，不得以任何理由予以重复，并以投标人在中提出的综合单价或总价为依据。</w:t>
      </w:r>
    </w:p>
    <w:p/>
    <w:p>
      <w:pPr>
        <w:pStyle w:val="3"/>
        <w:rPr>
          <w:rFonts w:ascii="宋体" w:hAnsi="宋体"/>
          <w:sz w:val="44"/>
          <w:szCs w:val="32"/>
        </w:rPr>
      </w:pPr>
      <w:r>
        <w:rPr>
          <w:rFonts w:hint="eastAsia" w:ascii="宋体" w:hAnsi="宋体"/>
          <w:kern w:val="2"/>
          <w:szCs w:val="24"/>
        </w:rPr>
        <w:br w:type="page"/>
      </w:r>
      <w:bookmarkEnd w:id="44"/>
      <w:bookmarkEnd w:id="45"/>
      <w:bookmarkEnd w:id="46"/>
      <w:bookmarkEnd w:id="47"/>
      <w:bookmarkStart w:id="54" w:name="_Toc68769476"/>
      <w:bookmarkStart w:id="55" w:name="_Toc21164"/>
      <w:r>
        <w:rPr>
          <w:rFonts w:hint="eastAsia" w:ascii="宋体" w:hAnsi="宋体"/>
          <w:sz w:val="44"/>
          <w:szCs w:val="32"/>
        </w:rPr>
        <w:t>第三章  竞价应答文件</w:t>
      </w:r>
      <w:bookmarkEnd w:id="54"/>
      <w:bookmarkEnd w:id="55"/>
    </w:p>
    <w:p>
      <w:pPr>
        <w:jc w:val="center"/>
        <w:rPr>
          <w:rFonts w:ascii="宋体" w:hAnsi="宋体" w:cs="Arial"/>
          <w:b/>
          <w:bCs/>
          <w:sz w:val="52"/>
          <w:szCs w:val="52"/>
        </w:rPr>
      </w:pPr>
    </w:p>
    <w:p>
      <w:pPr>
        <w:jc w:val="center"/>
        <w:rPr>
          <w:rFonts w:ascii="宋体" w:hAnsi="宋体" w:eastAsia="宋体" w:cs="Arial"/>
          <w:b/>
          <w:bCs/>
          <w:sz w:val="52"/>
          <w:szCs w:val="52"/>
        </w:rPr>
      </w:pPr>
    </w:p>
    <w:p>
      <w:pPr>
        <w:jc w:val="center"/>
        <w:rPr>
          <w:rFonts w:ascii="宋体" w:hAnsi="宋体" w:eastAsia="宋体" w:cs="Arial"/>
          <w:b/>
          <w:bCs/>
          <w:sz w:val="72"/>
          <w:szCs w:val="52"/>
        </w:rPr>
      </w:pPr>
      <w:r>
        <w:rPr>
          <w:rFonts w:hint="eastAsia" w:ascii="宋体" w:hAnsi="宋体" w:eastAsia="宋体" w:cs="Arial"/>
          <w:b/>
          <w:bCs/>
          <w:sz w:val="72"/>
          <w:szCs w:val="52"/>
        </w:rPr>
        <w:t>竞价应答文件</w:t>
      </w: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spacing w:line="360" w:lineRule="auto"/>
        <w:jc w:val="center"/>
        <w:rPr>
          <w:rFonts w:ascii="宋体" w:hAnsi="宋体" w:eastAsia="宋体" w:cs="Arial"/>
          <w:b/>
          <w:bCs/>
          <w:sz w:val="28"/>
          <w:szCs w:val="28"/>
        </w:rPr>
      </w:pP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项目名称：</w:t>
      </w:r>
    </w:p>
    <w:p>
      <w:pPr>
        <w:spacing w:line="360" w:lineRule="auto"/>
        <w:ind w:firstLine="1417" w:firstLineChars="504"/>
        <w:rPr>
          <w:rFonts w:ascii="宋体" w:hAnsi="宋体" w:eastAsia="宋体" w:cs="Arial"/>
          <w:b/>
          <w:bCs/>
          <w:sz w:val="28"/>
          <w:szCs w:val="28"/>
        </w:rPr>
      </w:pPr>
      <w:r>
        <w:rPr>
          <w:rFonts w:hint="eastAsia" w:ascii="宋体" w:hAnsi="宋体" w:eastAsia="宋体" w:cs="Arial"/>
          <w:b/>
          <w:bCs/>
          <w:sz w:val="28"/>
          <w:szCs w:val="28"/>
        </w:rPr>
        <w:t>项目编号：</w:t>
      </w:r>
    </w:p>
    <w:p>
      <w:pPr>
        <w:spacing w:line="360" w:lineRule="auto"/>
        <w:ind w:firstLine="1417" w:firstLineChars="504"/>
        <w:rPr>
          <w:rFonts w:ascii="宋体" w:hAnsi="宋体" w:eastAsia="宋体" w:cs="Arial"/>
          <w:b/>
          <w:bCs/>
          <w:sz w:val="28"/>
          <w:szCs w:val="28"/>
        </w:rPr>
      </w:pPr>
      <w:r>
        <w:rPr>
          <w:rFonts w:hint="eastAsia" w:ascii="宋体" w:hAnsi="宋体" w:eastAsia="宋体" w:cs="Arial"/>
          <w:b/>
          <w:bCs/>
          <w:sz w:val="28"/>
          <w:szCs w:val="28"/>
        </w:rPr>
        <w:t>投标单位：</w:t>
      </w:r>
      <w:r>
        <w:rPr>
          <w:rFonts w:hint="eastAsia" w:ascii="宋体" w:hAnsi="宋体" w:eastAsia="宋体" w:cs="Arial"/>
          <w:b/>
          <w:bCs/>
          <w:sz w:val="28"/>
          <w:szCs w:val="28"/>
          <w:u w:val="single"/>
        </w:rPr>
        <w:t xml:space="preserve">                   （加盖公章）</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单位地址：</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法定代表人</w:t>
      </w:r>
      <w:r>
        <w:rPr>
          <w:rFonts w:ascii="宋体" w:hAnsi="宋体" w:eastAsia="宋体" w:cs="Arial"/>
          <w:b/>
          <w:bCs/>
          <w:sz w:val="28"/>
          <w:szCs w:val="28"/>
        </w:rPr>
        <w:t>/</w:t>
      </w:r>
      <w:r>
        <w:rPr>
          <w:rFonts w:hint="eastAsia" w:ascii="宋体" w:hAnsi="宋体" w:eastAsia="宋体" w:cs="Arial"/>
          <w:b/>
          <w:bCs/>
          <w:sz w:val="28"/>
          <w:szCs w:val="28"/>
        </w:rPr>
        <w:t>被授权人：</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联系电话：</w:t>
      </w:r>
    </w:p>
    <w:p>
      <w:pPr>
        <w:spacing w:line="360" w:lineRule="auto"/>
        <w:rPr>
          <w:rFonts w:ascii="宋体" w:hAnsi="宋体" w:eastAsia="宋体" w:cs="Arial"/>
          <w:b/>
          <w:bCs/>
          <w:sz w:val="28"/>
          <w:szCs w:val="28"/>
          <w:u w:val="single"/>
        </w:rPr>
      </w:pPr>
    </w:p>
    <w:p>
      <w:pPr>
        <w:spacing w:line="360" w:lineRule="auto"/>
        <w:rPr>
          <w:rFonts w:ascii="宋体" w:cs="Arial"/>
          <w:b/>
          <w:bCs/>
          <w:sz w:val="28"/>
          <w:szCs w:val="28"/>
        </w:rPr>
      </w:pPr>
    </w:p>
    <w:p/>
    <w:p>
      <w:pPr>
        <w:widowControl/>
        <w:jc w:val="center"/>
        <w:rPr>
          <w:rFonts w:ascii="宋体" w:hAnsi="宋体"/>
          <w:b/>
          <w:sz w:val="30"/>
          <w:szCs w:val="30"/>
        </w:rPr>
      </w:pPr>
      <w:r>
        <w:rPr>
          <w:rFonts w:ascii="宋体" w:hAnsi="宋体"/>
          <w:b/>
          <w:sz w:val="30"/>
          <w:szCs w:val="30"/>
        </w:rPr>
        <w:br w:type="page"/>
      </w:r>
    </w:p>
    <w:p>
      <w:pPr>
        <w:pStyle w:val="4"/>
        <w:rPr>
          <w:rStyle w:val="33"/>
          <w:b/>
          <w:bCs/>
        </w:rPr>
      </w:pPr>
      <w:bookmarkStart w:id="56" w:name="_Toc3711"/>
      <w:r>
        <w:rPr>
          <w:rStyle w:val="33"/>
          <w:rFonts w:hint="eastAsia"/>
          <w:b/>
          <w:bCs/>
        </w:rPr>
        <w:t>一、资格性、符合性审查表</w:t>
      </w:r>
      <w:bookmarkEnd w:id="56"/>
    </w:p>
    <w:p>
      <w:pPr>
        <w:spacing w:beforeLines="100"/>
        <w:jc w:val="center"/>
        <w:rPr>
          <w:rFonts w:ascii="宋体" w:hAnsi="宋体" w:eastAsia="宋体"/>
          <w:b/>
          <w:sz w:val="24"/>
        </w:rPr>
      </w:pPr>
      <w:r>
        <w:rPr>
          <w:rFonts w:hint="eastAsia" w:ascii="宋体" w:hAnsi="宋体" w:eastAsia="宋体"/>
          <w:b/>
          <w:sz w:val="24"/>
        </w:rPr>
        <w:t>资格性审查表</w:t>
      </w:r>
    </w:p>
    <w:tbl>
      <w:tblPr>
        <w:tblStyle w:val="22"/>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761"/>
        <w:gridCol w:w="7423"/>
        <w:gridCol w:w="103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序号</w:t>
            </w:r>
          </w:p>
        </w:tc>
        <w:tc>
          <w:tcPr>
            <w:tcW w:w="4027"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内容</w:t>
            </w:r>
          </w:p>
        </w:tc>
        <w:tc>
          <w:tcPr>
            <w:tcW w:w="560" w:type="pct"/>
            <w:tcBorders>
              <w:top w:val="single" w:color="000000" w:sz="8" w:space="0"/>
              <w:left w:val="single" w:color="000000" w:sz="8" w:space="0"/>
              <w:bottom w:val="single" w:color="000000" w:sz="8" w:space="0"/>
              <w:right w:val="single" w:color="000000" w:sz="8" w:space="0"/>
            </w:tcBorders>
            <w:shd w:val="clear" w:color="auto" w:fill="auto"/>
          </w:tcPr>
          <w:p>
            <w:pPr>
              <w:spacing w:line="276" w:lineRule="auto"/>
              <w:jc w:val="center"/>
              <w:rPr>
                <w:rFonts w:ascii="宋体" w:hAnsi="宋体" w:eastAsia="宋体"/>
                <w:sz w:val="24"/>
                <w:szCs w:val="24"/>
              </w:rPr>
            </w:pPr>
            <w:r>
              <w:rPr>
                <w:rFonts w:hint="eastAsia" w:ascii="宋体" w:hAnsi="宋体" w:eastAsia="宋体"/>
                <w:sz w:val="24"/>
                <w:szCs w:val="24"/>
              </w:rPr>
              <w:t>页码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1</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ascii="宋体" w:hAnsi="宋体" w:eastAsia="宋体"/>
                <w:sz w:val="24"/>
                <w:szCs w:val="24"/>
              </w:rPr>
            </w:pPr>
            <w:r>
              <w:rPr>
                <w:rFonts w:ascii="宋体" w:hAnsi="宋体" w:eastAsia="宋体" w:cs="宋体"/>
                <w:sz w:val="24"/>
                <w:szCs w:val="24"/>
              </w:rPr>
              <w:t>具有独立法人资格或具有独立承担民事责任的能力的其它组织（提供营业执照或事业单位法人证等法人证明扫描件）；</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2</w:t>
            </w:r>
          </w:p>
        </w:tc>
        <w:tc>
          <w:tcPr>
            <w:tcW w:w="4027"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hint="eastAsia" w:ascii="宋体" w:hAnsi="宋体" w:eastAsia="宋体"/>
                <w:sz w:val="24"/>
                <w:szCs w:val="24"/>
              </w:rPr>
              <w:t>投标人近三年内（即从201</w:t>
            </w:r>
            <w:r>
              <w:rPr>
                <w:rFonts w:ascii="宋体" w:hAnsi="宋体" w:eastAsia="宋体"/>
                <w:sz w:val="24"/>
                <w:szCs w:val="24"/>
              </w:rPr>
              <w:t>9</w:t>
            </w:r>
            <w:r>
              <w:rPr>
                <w:rFonts w:hint="eastAsia" w:ascii="宋体" w:hAnsi="宋体" w:eastAsia="宋体"/>
                <w:sz w:val="24"/>
                <w:szCs w:val="24"/>
              </w:rPr>
              <w:t>年</w:t>
            </w:r>
            <w:r>
              <w:rPr>
                <w:rFonts w:hint="eastAsia" w:ascii="宋体" w:hAnsi="宋体" w:eastAsia="宋体"/>
                <w:sz w:val="24"/>
                <w:szCs w:val="24"/>
                <w:lang w:val="en-US" w:eastAsia="zh-CN"/>
              </w:rPr>
              <w:t>10</w:t>
            </w:r>
            <w:r>
              <w:rPr>
                <w:rFonts w:hint="eastAsia" w:ascii="宋体" w:hAnsi="宋体" w:eastAsia="宋体"/>
                <w:sz w:val="24"/>
                <w:szCs w:val="24"/>
              </w:rPr>
              <w:t>月开始起算，供应商成立不足三年的可从成立之日起算）无行贿犯罪记录</w:t>
            </w:r>
            <w:r>
              <w:rPr>
                <w:rFonts w:hint="eastAsia" w:ascii="宋体" w:hAnsi="宋体" w:eastAsia="宋体"/>
                <w:sz w:val="24"/>
                <w:szCs w:val="24"/>
                <w:lang w:val="en-US" w:eastAsia="zh-CN"/>
              </w:rPr>
              <w:t>（由供应商在《承诺函》中作出声明）</w:t>
            </w:r>
            <w:r>
              <w:rPr>
                <w:rFonts w:hint="eastAsia" w:ascii="宋体" w:hAnsi="宋体" w:eastAsia="宋体"/>
                <w:sz w:val="24"/>
                <w:szCs w:val="24"/>
                <w:lang w:eastAsia="zh-CN"/>
              </w:rPr>
              <w:t>；</w:t>
            </w:r>
            <w:r>
              <w:rPr>
                <w:rFonts w:hint="eastAsia" w:ascii="宋体" w:hAnsi="宋体" w:eastAsia="宋体"/>
                <w:sz w:val="24"/>
                <w:szCs w:val="24"/>
              </w:rPr>
              <w:t>中国裁判文书网(</w:t>
            </w:r>
            <w:r>
              <w:rPr>
                <w:rFonts w:ascii="宋体" w:hAnsi="宋体" w:eastAsia="宋体"/>
                <w:sz w:val="24"/>
                <w:szCs w:val="24"/>
              </w:rPr>
              <w:fldChar w:fldCharType="begin"/>
            </w:r>
            <w:r>
              <w:rPr>
                <w:rFonts w:ascii="宋体" w:hAnsi="宋体" w:eastAsia="宋体"/>
                <w:sz w:val="24"/>
                <w:szCs w:val="24"/>
              </w:rPr>
              <w:instrText xml:space="preserve"> HYPERLINK "http://wenshu.court.gov.cn/" </w:instrText>
            </w:r>
            <w:r>
              <w:rPr>
                <w:rFonts w:ascii="宋体" w:hAnsi="宋体" w:eastAsia="宋体"/>
                <w:sz w:val="24"/>
                <w:szCs w:val="24"/>
              </w:rPr>
              <w:fldChar w:fldCharType="separate"/>
            </w:r>
            <w:r>
              <w:rPr>
                <w:rFonts w:hint="eastAsia" w:ascii="宋体" w:hAnsi="宋体" w:eastAsia="宋体"/>
                <w:sz w:val="24"/>
                <w:szCs w:val="24"/>
              </w:rPr>
              <w:t>http://wenshu.court.gov.cn</w:t>
            </w:r>
            <w:r>
              <w:rPr>
                <w:rFonts w:hint="eastAsia" w:ascii="宋体" w:hAnsi="宋体" w:eastAsia="宋体"/>
                <w:sz w:val="24"/>
                <w:szCs w:val="24"/>
              </w:rPr>
              <w:fldChar w:fldCharType="end"/>
            </w:r>
            <w:r>
              <w:rPr>
                <w:rFonts w:ascii="宋体" w:hAnsi="宋体" w:eastAsia="宋体"/>
                <w:sz w:val="24"/>
                <w:szCs w:val="24"/>
              </w:rPr>
              <w:fldChar w:fldCharType="begin"/>
            </w:r>
            <w:r>
              <w:rPr>
                <w:rFonts w:ascii="宋体" w:hAnsi="宋体" w:eastAsia="宋体"/>
                <w:sz w:val="24"/>
                <w:szCs w:val="24"/>
              </w:rPr>
              <w:instrText xml:space="preserve"> HYPERLINK "http://wenshu.court.gov.cn/" </w:instrText>
            </w:r>
            <w:r>
              <w:rPr>
                <w:rFonts w:ascii="宋体" w:hAnsi="宋体" w:eastAsia="宋体"/>
                <w:sz w:val="24"/>
                <w:szCs w:val="24"/>
              </w:rPr>
              <w:fldChar w:fldCharType="separate"/>
            </w:r>
            <w:r>
              <w:rPr>
                <w:rFonts w:hint="eastAsia" w:ascii="宋体" w:hAnsi="宋体" w:eastAsia="宋体"/>
                <w:sz w:val="24"/>
                <w:szCs w:val="24"/>
              </w:rPr>
              <w:t>/</w:t>
            </w:r>
            <w:r>
              <w:rPr>
                <w:rFonts w:hint="eastAsia" w:ascii="宋体" w:hAnsi="宋体" w:eastAsia="宋体"/>
                <w:sz w:val="24"/>
                <w:szCs w:val="24"/>
              </w:rPr>
              <w:fldChar w:fldCharType="end"/>
            </w:r>
            <w:r>
              <w:rPr>
                <w:rFonts w:hint="eastAsia" w:ascii="宋体" w:hAnsi="宋体" w:eastAsia="宋体"/>
                <w:sz w:val="24"/>
                <w:szCs w:val="24"/>
              </w:rPr>
              <w:t>)为查询渠道</w:t>
            </w:r>
            <w:r>
              <w:rPr>
                <w:rFonts w:hint="eastAsia" w:ascii="宋体" w:hAnsi="宋体" w:eastAsia="宋体"/>
                <w:sz w:val="24"/>
                <w:szCs w:val="24"/>
                <w:lang w:eastAsia="zh-CN"/>
              </w:rPr>
              <w:t>，</w:t>
            </w:r>
            <w:r>
              <w:rPr>
                <w:rFonts w:hint="eastAsia" w:ascii="宋体" w:hAnsi="宋体" w:eastAsia="宋体"/>
                <w:sz w:val="24"/>
                <w:szCs w:val="24"/>
                <w:lang w:val="en-US" w:eastAsia="zh-CN"/>
              </w:rPr>
              <w:t>相关信息以招标代理机构开标当日的查询结果为准；</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3</w:t>
            </w:r>
          </w:p>
        </w:tc>
        <w:tc>
          <w:tcPr>
            <w:tcW w:w="4027" w:type="pct"/>
            <w:tcBorders>
              <w:top w:val="single" w:color="000000" w:sz="8" w:space="0"/>
              <w:left w:val="single" w:color="000000" w:sz="8" w:space="0"/>
              <w:bottom w:val="single" w:color="000000" w:sz="8" w:space="0"/>
              <w:right w:val="single" w:color="000000" w:sz="8" w:space="0"/>
            </w:tcBorders>
          </w:tcPr>
          <w:p>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4"/>
                <w:szCs w:val="24"/>
                <w:lang w:eastAsia="zh-CN"/>
              </w:rPr>
            </w:pPr>
            <w:r>
              <w:rPr>
                <w:rFonts w:hint="eastAsia" w:ascii="宋体" w:hAnsi="宋体" w:eastAsia="宋体"/>
                <w:sz w:val="24"/>
                <w:szCs w:val="24"/>
                <w:lang w:val="en-US" w:eastAsia="zh-CN"/>
              </w:rPr>
              <w:t>未被列入失信被执行人、重大税收违法案件当事人名单、政府采购严重违法失信行为记录名单（由供应商在《承诺函》中作出声明）；</w:t>
            </w:r>
            <w:r>
              <w:rPr>
                <w:rFonts w:hint="eastAsia" w:ascii="宋体" w:hAnsi="宋体" w:eastAsia="宋体"/>
                <w:b/>
                <w:bCs/>
                <w:sz w:val="24"/>
                <w:szCs w:val="24"/>
                <w:lang w:val="en-US" w:eastAsia="zh-CN"/>
              </w:rPr>
              <w:t>注：“信用中国”、“中国政府采购网”以及“深圳市政府采购监管网”为供应商信用信息的查询渠道，相关信息以招标代理机构开标当日的查询结果为准；</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default" w:ascii="宋体" w:hAnsi="宋体" w:eastAsia="宋体"/>
                <w:sz w:val="24"/>
                <w:szCs w:val="24"/>
                <w:lang w:val="en-US" w:eastAsia="zh-CN"/>
              </w:rPr>
            </w:pPr>
            <w:r>
              <w:rPr>
                <w:rFonts w:hint="eastAsia" w:ascii="宋体" w:hAnsi="宋体" w:eastAsia="宋体"/>
                <w:sz w:val="24"/>
                <w:szCs w:val="24"/>
                <w:lang w:val="en-US" w:eastAsia="zh-CN"/>
              </w:rPr>
              <w:t>4</w:t>
            </w:r>
          </w:p>
        </w:tc>
        <w:tc>
          <w:tcPr>
            <w:tcW w:w="4027"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sz w:val="24"/>
                <w:szCs w:val="24"/>
                <w:lang w:eastAsia="zh-CN"/>
              </w:rPr>
            </w:pPr>
            <w:r>
              <w:rPr>
                <w:rFonts w:hint="eastAsia" w:ascii="宋体" w:hAnsi="宋体" w:eastAsia="宋体" w:cs="宋体"/>
                <w:sz w:val="24"/>
                <w:szCs w:val="24"/>
              </w:rPr>
              <w:t>依据《中华人民共和国政府采购法实施条例》第十八条规定，单位负责人为同一人或者存在直接控股、管理关系的不同供应商，不得参加同一合同项下的政府采购活动。（由供应商在《承诺函》中作出声明）</w:t>
            </w:r>
            <w:r>
              <w:rPr>
                <w:rFonts w:hint="eastAsia" w:ascii="宋体" w:hAnsi="宋体" w:eastAsia="宋体" w:cs="宋体"/>
                <w:sz w:val="24"/>
                <w:szCs w:val="24"/>
                <w:lang w:eastAsia="zh-CN"/>
              </w:rPr>
              <w:t>；</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sz w:val="24"/>
                <w:szCs w:val="24"/>
                <w:lang w:eastAsia="zh-CN"/>
              </w:rPr>
            </w:pPr>
            <w:r>
              <w:rPr>
                <w:rFonts w:hint="eastAsia" w:ascii="宋体" w:hAnsi="宋体" w:eastAsia="宋体"/>
                <w:sz w:val="24"/>
                <w:szCs w:val="24"/>
                <w:lang w:val="en-US" w:eastAsia="zh-CN"/>
              </w:rPr>
              <w:t>5</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ascii="宋体" w:hAnsi="宋体" w:eastAsia="宋体"/>
                <w:sz w:val="24"/>
                <w:szCs w:val="24"/>
              </w:rPr>
            </w:pPr>
            <w:r>
              <w:rPr>
                <w:rFonts w:hint="eastAsia" w:ascii="宋体" w:hAnsi="宋体" w:eastAsia="宋体" w:cs="宋体"/>
                <w:sz w:val="24"/>
                <w:szCs w:val="24"/>
              </w:rPr>
              <w:t>本项目不接受联合体投标，不允许转包分包，不接受投标人选用进口产品参与投标。</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bl>
    <w:p>
      <w:pPr>
        <w:spacing w:beforeLines="100"/>
        <w:jc w:val="center"/>
        <w:rPr>
          <w:rFonts w:ascii="宋体" w:hAnsi="宋体" w:eastAsia="宋体"/>
          <w:b/>
          <w:sz w:val="24"/>
        </w:rPr>
      </w:pPr>
      <w:r>
        <w:rPr>
          <w:rFonts w:hint="eastAsia" w:ascii="宋体" w:hAnsi="宋体" w:eastAsia="宋体"/>
          <w:b/>
          <w:sz w:val="24"/>
        </w:rPr>
        <w:t>符合性审查表</w:t>
      </w:r>
    </w:p>
    <w:tbl>
      <w:tblPr>
        <w:tblStyle w:val="22"/>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09"/>
        <w:gridCol w:w="7415"/>
        <w:gridCol w:w="99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序号</w:t>
            </w:r>
          </w:p>
        </w:tc>
        <w:tc>
          <w:tcPr>
            <w:tcW w:w="4021"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内容</w:t>
            </w:r>
          </w:p>
        </w:tc>
        <w:tc>
          <w:tcPr>
            <w:tcW w:w="538" w:type="pct"/>
            <w:tcBorders>
              <w:top w:val="single" w:color="000000" w:sz="8" w:space="0"/>
              <w:left w:val="single" w:color="000000" w:sz="8" w:space="0"/>
              <w:bottom w:val="single" w:color="000000" w:sz="8" w:space="0"/>
              <w:right w:val="single" w:color="000000" w:sz="8" w:space="0"/>
            </w:tcBorders>
            <w:shd w:val="clear" w:color="auto" w:fill="auto"/>
          </w:tcPr>
          <w:p>
            <w:pPr>
              <w:spacing w:line="276" w:lineRule="auto"/>
              <w:jc w:val="center"/>
              <w:rPr>
                <w:rFonts w:ascii="宋体" w:hAnsi="宋体" w:eastAsia="宋体"/>
                <w:sz w:val="24"/>
                <w:szCs w:val="24"/>
              </w:rPr>
            </w:pPr>
            <w:r>
              <w:rPr>
                <w:rFonts w:hint="eastAsia" w:ascii="宋体" w:hAnsi="宋体" w:eastAsia="宋体"/>
                <w:sz w:val="24"/>
                <w:szCs w:val="24"/>
              </w:rPr>
              <w:t>页码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1</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jc w:val="left"/>
              <w:rPr>
                <w:rFonts w:ascii="宋体" w:hAnsi="宋体" w:eastAsia="宋体"/>
                <w:sz w:val="24"/>
                <w:szCs w:val="24"/>
              </w:rPr>
            </w:pPr>
            <w:r>
              <w:rPr>
                <w:rFonts w:ascii="宋体" w:hAnsi="宋体" w:eastAsia="宋体"/>
                <w:sz w:val="24"/>
                <w:szCs w:val="24"/>
              </w:rPr>
              <w:t>竞价总价超过项目中的财政总预算，或者报价单价超过项目对应的单项预算。</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2</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hint="eastAsia" w:ascii="宋体" w:hAnsi="宋体" w:eastAsia="宋体" w:cs="宋体"/>
                <w:kern w:val="0"/>
                <w:sz w:val="24"/>
                <w:szCs w:val="24"/>
              </w:rPr>
              <w:t>供应商资质不符合本项目“供应商</w:t>
            </w:r>
            <w:r>
              <w:rPr>
                <w:rFonts w:ascii="宋体" w:hAnsi="宋体" w:eastAsia="宋体" w:cs="宋体"/>
                <w:kern w:val="0"/>
                <w:sz w:val="24"/>
                <w:szCs w:val="24"/>
              </w:rPr>
              <w:t>资格及要求</w:t>
            </w:r>
            <w:r>
              <w:rPr>
                <w:rFonts w:hint="eastAsia" w:ascii="宋体" w:hAnsi="宋体" w:eastAsia="宋体" w:cs="宋体"/>
                <w:kern w:val="0"/>
                <w:sz w:val="24"/>
                <w:szCs w:val="24"/>
              </w:rPr>
              <w:t>”的。</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3</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供应商响应的</w:t>
            </w:r>
            <w:r>
              <w:rPr>
                <w:rFonts w:hint="eastAsia" w:ascii="宋体" w:hAnsi="宋体" w:eastAsia="宋体" w:cs="宋体"/>
                <w:kern w:val="0"/>
                <w:sz w:val="24"/>
                <w:szCs w:val="24"/>
                <w:lang w:val="en-US" w:eastAsia="zh-CN"/>
              </w:rPr>
              <w:t>服务</w:t>
            </w:r>
            <w:r>
              <w:rPr>
                <w:rFonts w:hint="eastAsia" w:ascii="宋体" w:hAnsi="宋体" w:eastAsia="宋体" w:cs="宋体"/>
                <w:kern w:val="0"/>
                <w:sz w:val="24"/>
                <w:szCs w:val="24"/>
              </w:rPr>
              <w:t>期</w:t>
            </w:r>
            <w:r>
              <w:rPr>
                <w:rFonts w:hint="eastAsia" w:ascii="宋体" w:hAnsi="宋体" w:eastAsia="宋体" w:cs="宋体"/>
                <w:kern w:val="0"/>
                <w:sz w:val="24"/>
                <w:szCs w:val="24"/>
                <w:lang w:val="en-US" w:eastAsia="zh-CN"/>
              </w:rPr>
              <w:t>不符合</w:t>
            </w:r>
            <w:r>
              <w:rPr>
                <w:rFonts w:hint="eastAsia" w:ascii="宋体" w:hAnsi="宋体" w:eastAsia="宋体" w:cs="宋体"/>
                <w:kern w:val="0"/>
                <w:sz w:val="24"/>
                <w:szCs w:val="24"/>
              </w:rPr>
              <w:t>本项目采购需求明细中约定的</w:t>
            </w:r>
            <w:r>
              <w:rPr>
                <w:rFonts w:hint="eastAsia" w:ascii="宋体" w:hAnsi="宋体" w:eastAsia="宋体" w:cs="宋体"/>
                <w:kern w:val="0"/>
                <w:sz w:val="24"/>
                <w:szCs w:val="24"/>
                <w:lang w:val="en-US" w:eastAsia="zh-CN"/>
              </w:rPr>
              <w:t>服务</w:t>
            </w:r>
            <w:r>
              <w:rPr>
                <w:rFonts w:hint="eastAsia" w:ascii="宋体" w:hAnsi="宋体" w:eastAsia="宋体" w:cs="宋体"/>
                <w:kern w:val="0"/>
                <w:sz w:val="24"/>
                <w:szCs w:val="24"/>
              </w:rPr>
              <w:t>期要求。</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4</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供应商响应的商务要求不符合本项目采购需求明细中约定的商务要求。</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5</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供应商响应的</w:t>
            </w:r>
            <w:r>
              <w:rPr>
                <w:rFonts w:hint="eastAsia" w:ascii="宋体" w:hAnsi="宋体" w:eastAsia="宋体" w:cs="宋体"/>
                <w:kern w:val="0"/>
                <w:sz w:val="24"/>
                <w:szCs w:val="24"/>
                <w:lang w:val="en-US" w:eastAsia="zh-CN"/>
              </w:rPr>
              <w:t>服务</w:t>
            </w:r>
            <w:r>
              <w:rPr>
                <w:rFonts w:hint="eastAsia" w:ascii="宋体" w:hAnsi="宋体" w:eastAsia="宋体" w:cs="宋体"/>
                <w:kern w:val="0"/>
                <w:sz w:val="24"/>
                <w:szCs w:val="24"/>
              </w:rPr>
              <w:t>要求不符合本项目采购需求明细中约定的</w:t>
            </w:r>
            <w:r>
              <w:rPr>
                <w:rFonts w:hint="eastAsia" w:ascii="宋体" w:hAnsi="宋体" w:eastAsia="宋体" w:cs="宋体"/>
                <w:kern w:val="0"/>
                <w:sz w:val="24"/>
                <w:szCs w:val="24"/>
                <w:lang w:val="en-US" w:eastAsia="zh-CN"/>
              </w:rPr>
              <w:t>服务</w:t>
            </w:r>
            <w:r>
              <w:rPr>
                <w:rFonts w:hint="eastAsia" w:ascii="宋体" w:hAnsi="宋体" w:eastAsia="宋体" w:cs="宋体"/>
                <w:kern w:val="0"/>
                <w:sz w:val="24"/>
                <w:szCs w:val="24"/>
              </w:rPr>
              <w:t>要求。</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6</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供应商应答文件中分项报价之和与竞价总价不一致时，其修正后的分项报价之和大于其竞价总价的。</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7</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供应商应答文件未按竞价应答文件格式规定内容、格式提交或填写不完整。</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bl>
    <w:p>
      <w:pPr>
        <w:pStyle w:val="35"/>
        <w:spacing w:line="360" w:lineRule="auto"/>
        <w:ind w:firstLine="0" w:firstLineChars="0"/>
        <w:jc w:val="center"/>
        <w:rPr>
          <w:rFonts w:ascii="宋体" w:hAnsi="宋体"/>
          <w:b/>
          <w:sz w:val="28"/>
        </w:rPr>
      </w:pPr>
    </w:p>
    <w:p>
      <w:pPr>
        <w:pStyle w:val="35"/>
        <w:spacing w:line="360" w:lineRule="auto"/>
        <w:ind w:firstLine="0" w:firstLineChars="0"/>
        <w:jc w:val="center"/>
        <w:rPr>
          <w:rFonts w:ascii="宋体" w:hAnsi="宋体"/>
          <w:b/>
          <w:sz w:val="28"/>
        </w:rPr>
      </w:pPr>
      <w:r>
        <w:rPr>
          <w:rFonts w:ascii="宋体" w:hAnsi="宋体"/>
          <w:b/>
          <w:sz w:val="28"/>
        </w:rPr>
        <w:br w:type="page"/>
      </w:r>
    </w:p>
    <w:p>
      <w:pPr>
        <w:pStyle w:val="4"/>
        <w:rPr>
          <w:rFonts w:ascii="宋体" w:hAnsi="宋体"/>
          <w:sz w:val="28"/>
        </w:rPr>
      </w:pPr>
      <w:bookmarkStart w:id="57" w:name="_Toc13170"/>
      <w:r>
        <w:rPr>
          <w:rStyle w:val="33"/>
          <w:rFonts w:hint="eastAsia"/>
          <w:b/>
          <w:bCs/>
        </w:rPr>
        <w:t>二、承诺函</w:t>
      </w:r>
      <w:bookmarkEnd w:id="57"/>
    </w:p>
    <w:p>
      <w:pPr>
        <w:spacing w:line="500" w:lineRule="exact"/>
        <w:ind w:left="480"/>
        <w:jc w:val="center"/>
        <w:rPr>
          <w:color w:val="FF0000"/>
          <w:sz w:val="28"/>
          <w:szCs w:val="24"/>
        </w:rPr>
      </w:pPr>
    </w:p>
    <w:p>
      <w:pPr>
        <w:spacing w:line="500" w:lineRule="exact"/>
        <w:rPr>
          <w:rFonts w:hint="eastAsia" w:ascii="宋体" w:hAnsi="宋体" w:eastAsia="宋体"/>
          <w:sz w:val="28"/>
          <w:szCs w:val="24"/>
          <w:lang w:eastAsia="zh-CN"/>
        </w:rPr>
      </w:pPr>
      <w:r>
        <w:rPr>
          <w:rFonts w:hint="eastAsia" w:ascii="宋体" w:hAnsi="宋体" w:eastAsia="宋体"/>
          <w:sz w:val="28"/>
          <w:szCs w:val="24"/>
        </w:rPr>
        <w:t>致：</w:t>
      </w:r>
      <w:r>
        <w:rPr>
          <w:rFonts w:hint="eastAsia" w:ascii="宋体" w:hAnsi="宋体" w:eastAsia="宋体"/>
          <w:sz w:val="28"/>
          <w:szCs w:val="24"/>
          <w:lang w:eastAsia="zh-CN"/>
        </w:rPr>
        <w:t>深圳市公安局刑事警察支队</w:t>
      </w:r>
    </w:p>
    <w:p>
      <w:pPr>
        <w:widowControl/>
        <w:spacing w:line="500" w:lineRule="exact"/>
        <w:ind w:firstLine="560" w:firstLineChars="200"/>
        <w:jc w:val="left"/>
        <w:rPr>
          <w:rFonts w:ascii="宋体" w:hAnsi="宋体" w:eastAsia="宋体"/>
          <w:sz w:val="28"/>
          <w:szCs w:val="24"/>
        </w:rPr>
      </w:pPr>
      <w:r>
        <w:rPr>
          <w:rFonts w:ascii="宋体" w:hAnsi="宋体" w:eastAsia="宋体"/>
          <w:sz w:val="28"/>
          <w:szCs w:val="24"/>
        </w:rPr>
        <w:t>我公司</w:t>
      </w:r>
      <w:r>
        <w:rPr>
          <w:rFonts w:hint="eastAsia" w:ascii="宋体" w:hAnsi="宋体" w:eastAsia="宋体"/>
          <w:sz w:val="28"/>
          <w:szCs w:val="24"/>
        </w:rPr>
        <w:t>申请参加编号为</w:t>
      </w:r>
      <w:r>
        <w:rPr>
          <w:rFonts w:hint="eastAsia" w:ascii="宋体" w:hAnsi="宋体" w:eastAsia="宋体" w:cs="宋体"/>
          <w:kern w:val="0"/>
          <w:sz w:val="28"/>
          <w:szCs w:val="24"/>
          <w:u w:val="single"/>
          <w:lang w:eastAsia="zh-CN"/>
        </w:rPr>
        <w:t>CGXM2210200004</w:t>
      </w:r>
      <w:r>
        <w:rPr>
          <w:rFonts w:hint="eastAsia" w:ascii="宋体" w:hAnsi="宋体" w:eastAsia="宋体"/>
          <w:sz w:val="28"/>
          <w:szCs w:val="24"/>
        </w:rPr>
        <w:t>的项目竞价，并作出如下承诺：</w:t>
      </w:r>
    </w:p>
    <w:p>
      <w:pPr>
        <w:spacing w:line="500" w:lineRule="exact"/>
        <w:ind w:firstLine="560" w:firstLineChars="200"/>
        <w:rPr>
          <w:rFonts w:hint="eastAsia" w:ascii="宋体" w:hAnsi="宋体" w:eastAsia="宋体"/>
          <w:sz w:val="28"/>
          <w:szCs w:val="24"/>
        </w:rPr>
      </w:pPr>
      <w:r>
        <w:rPr>
          <w:rFonts w:hint="eastAsia" w:ascii="宋体" w:hAnsi="宋体" w:eastAsia="宋体"/>
          <w:sz w:val="28"/>
          <w:szCs w:val="24"/>
        </w:rPr>
        <w:t>1、我公司已经详细研究并完全接受本次网上竞价项目的所有内容（包括竞价公告、竞价采购需求明细及竞价应答文件格式等），并承诺我公司本次投标能完全响应竞价要求。</w:t>
      </w:r>
    </w:p>
    <w:p>
      <w:pPr>
        <w:spacing w:line="500" w:lineRule="exact"/>
        <w:ind w:firstLine="560" w:firstLineChars="200"/>
        <w:rPr>
          <w:rFonts w:hint="eastAsia" w:ascii="宋体" w:hAnsi="宋体" w:eastAsia="宋体"/>
          <w:sz w:val="28"/>
          <w:szCs w:val="24"/>
        </w:rPr>
      </w:pPr>
      <w:r>
        <w:rPr>
          <w:rFonts w:hint="eastAsia" w:ascii="宋体" w:hAnsi="宋体" w:eastAsia="宋体"/>
          <w:sz w:val="28"/>
          <w:szCs w:val="24"/>
        </w:rPr>
        <w:t>2、我公司具备竞价公告中要求的供应商资格及要求。</w:t>
      </w:r>
    </w:p>
    <w:p>
      <w:pPr>
        <w:spacing w:line="500" w:lineRule="exact"/>
        <w:ind w:firstLine="560" w:firstLineChars="200"/>
        <w:rPr>
          <w:rFonts w:hint="eastAsia" w:ascii="宋体" w:hAnsi="宋体" w:eastAsia="宋体"/>
          <w:sz w:val="28"/>
          <w:szCs w:val="24"/>
        </w:rPr>
      </w:pPr>
      <w:r>
        <w:rPr>
          <w:rFonts w:hint="eastAsia" w:ascii="宋体" w:hAnsi="宋体" w:eastAsia="宋体"/>
          <w:sz w:val="28"/>
          <w:szCs w:val="24"/>
        </w:rPr>
        <w:t>3、我公司承诺近三年内无行贿犯罪记录。</w:t>
      </w:r>
    </w:p>
    <w:p>
      <w:pPr>
        <w:spacing w:line="500" w:lineRule="exact"/>
        <w:ind w:firstLine="560" w:firstLineChars="200"/>
        <w:rPr>
          <w:rFonts w:hint="eastAsia" w:ascii="宋体" w:hAnsi="宋体" w:eastAsia="宋体"/>
          <w:sz w:val="28"/>
          <w:szCs w:val="24"/>
          <w:lang w:val="en-US" w:eastAsia="zh-CN"/>
        </w:rPr>
      </w:pPr>
      <w:r>
        <w:rPr>
          <w:rFonts w:hint="eastAsia" w:ascii="宋体" w:hAnsi="宋体" w:eastAsia="宋体"/>
          <w:sz w:val="28"/>
          <w:szCs w:val="24"/>
          <w:lang w:val="en-US" w:eastAsia="zh-CN"/>
        </w:rPr>
        <w:t>4、我公司承诺具备《中华人民共和国政府采购法》第二十二条第一款规定的六项条件。</w:t>
      </w:r>
    </w:p>
    <w:p>
      <w:pPr>
        <w:spacing w:line="500" w:lineRule="exact"/>
        <w:ind w:firstLine="560" w:firstLineChars="200"/>
        <w:rPr>
          <w:rFonts w:hint="eastAsia" w:ascii="宋体" w:hAnsi="宋体" w:eastAsia="宋体"/>
          <w:sz w:val="28"/>
          <w:szCs w:val="24"/>
          <w:lang w:val="en-US" w:eastAsia="zh-CN"/>
        </w:rPr>
      </w:pPr>
      <w:r>
        <w:rPr>
          <w:rFonts w:hint="eastAsia" w:ascii="宋体" w:hAnsi="宋体" w:eastAsia="宋体"/>
          <w:sz w:val="28"/>
          <w:szCs w:val="24"/>
          <w:lang w:val="en-US" w:eastAsia="zh-CN"/>
        </w:rPr>
        <w:t>5、我单位未被列入失信被执行人、重大税收违法案件当事人名单、政府采购严重违法失信行为记录名单。</w:t>
      </w:r>
    </w:p>
    <w:p>
      <w:pPr>
        <w:pStyle w:val="25"/>
        <w:ind w:firstLine="560" w:firstLineChars="200"/>
        <w:rPr>
          <w:rFonts w:hint="eastAsia" w:ascii="宋体" w:hAnsi="宋体" w:eastAsia="宋体" w:cs="Times New Roman"/>
          <w:color w:val="auto"/>
          <w:kern w:val="2"/>
          <w:sz w:val="28"/>
          <w:szCs w:val="24"/>
          <w:lang w:val="en-US" w:eastAsia="zh-CN" w:bidi="ar-SA"/>
        </w:rPr>
      </w:pPr>
      <w:r>
        <w:rPr>
          <w:rFonts w:hint="eastAsia" w:ascii="宋体" w:hAnsi="宋体" w:eastAsia="宋体" w:cs="Times New Roman"/>
          <w:color w:val="auto"/>
          <w:kern w:val="2"/>
          <w:sz w:val="28"/>
          <w:szCs w:val="24"/>
          <w:lang w:val="en-US" w:eastAsia="zh-CN" w:bidi="ar-SA"/>
        </w:rPr>
        <w:t>6、我公司承诺依据《中华人民共和国政府采购法实施条例》第十八条规定，单位负责人为同一人或者存在直接控股、管理关系的不同供应商，不参加同一合同项下的政府采购活动。</w:t>
      </w:r>
    </w:p>
    <w:p>
      <w:pPr>
        <w:spacing w:line="500" w:lineRule="exact"/>
        <w:ind w:firstLine="560" w:firstLineChars="200"/>
        <w:rPr>
          <w:rFonts w:hint="eastAsia" w:ascii="宋体" w:hAnsi="宋体" w:eastAsia="宋体"/>
          <w:sz w:val="28"/>
          <w:szCs w:val="24"/>
        </w:rPr>
      </w:pPr>
      <w:r>
        <w:rPr>
          <w:rFonts w:hint="eastAsia" w:ascii="宋体" w:hAnsi="宋体" w:eastAsia="宋体"/>
          <w:sz w:val="28"/>
          <w:szCs w:val="24"/>
          <w:lang w:val="en-US" w:eastAsia="zh-CN"/>
        </w:rPr>
        <w:t>7</w:t>
      </w:r>
      <w:r>
        <w:rPr>
          <w:rFonts w:hint="eastAsia" w:ascii="宋体" w:hAnsi="宋体" w:eastAsia="宋体"/>
          <w:sz w:val="28"/>
          <w:szCs w:val="24"/>
        </w:rPr>
        <w:t>、我公司保证对本竞价项目所提供的货物、服务未侵犯知识产权；保证在本项目竞价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spacing w:line="500" w:lineRule="exact"/>
        <w:ind w:firstLine="560" w:firstLineChars="200"/>
        <w:rPr>
          <w:rFonts w:hint="eastAsia" w:ascii="宋体" w:hAnsi="宋体" w:eastAsia="宋体"/>
          <w:sz w:val="28"/>
          <w:szCs w:val="24"/>
        </w:rPr>
      </w:pPr>
      <w:r>
        <w:rPr>
          <w:rFonts w:hint="eastAsia" w:ascii="宋体" w:hAnsi="宋体" w:eastAsia="宋体"/>
          <w:sz w:val="28"/>
          <w:szCs w:val="24"/>
          <w:lang w:val="en-US" w:eastAsia="zh-CN"/>
        </w:rPr>
        <w:t>8</w:t>
      </w:r>
      <w:r>
        <w:rPr>
          <w:rFonts w:hint="eastAsia" w:ascii="宋体" w:hAnsi="宋体" w:eastAsia="宋体"/>
          <w:sz w:val="28"/>
          <w:szCs w:val="24"/>
        </w:rPr>
        <w:t>、我公司如果成交，将保证履行本竞价项目中的所有要求（包括竞价公告、竞价采购需求明细及竞价应答文件格式等）规定的全部责任和义务，依法与采购人签订采购合同并按质、按量、按时完成履行合同义务。我公司已清楚，如违反该要求，将按《深圳经济特区政府采购条例》相关规定接受处罚。</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特此承诺！</w:t>
      </w:r>
    </w:p>
    <w:p>
      <w:pPr>
        <w:spacing w:line="500" w:lineRule="exact"/>
        <w:ind w:firstLine="560" w:firstLineChars="200"/>
        <w:rPr>
          <w:rFonts w:ascii="宋体" w:hAnsi="宋体" w:eastAsia="宋体"/>
          <w:sz w:val="28"/>
          <w:szCs w:val="24"/>
        </w:rPr>
      </w:pPr>
    </w:p>
    <w:p>
      <w:pPr>
        <w:snapToGrid w:val="0"/>
        <w:spacing w:line="500" w:lineRule="exact"/>
        <w:ind w:firstLine="4676" w:firstLineChars="1670"/>
        <w:rPr>
          <w:rFonts w:ascii="宋体" w:hAnsi="宋体" w:eastAsia="宋体"/>
          <w:sz w:val="28"/>
          <w:szCs w:val="24"/>
        </w:rPr>
      </w:pPr>
      <w:r>
        <w:rPr>
          <w:rFonts w:hint="eastAsia" w:ascii="宋体" w:hAnsi="宋体" w:eastAsia="宋体"/>
          <w:sz w:val="28"/>
          <w:szCs w:val="24"/>
        </w:rPr>
        <w:t xml:space="preserve">供应商（盖章）： </w:t>
      </w:r>
    </w:p>
    <w:p>
      <w:pPr>
        <w:snapToGrid w:val="0"/>
        <w:spacing w:line="500" w:lineRule="exact"/>
        <w:ind w:firstLine="4676" w:firstLineChars="1670"/>
        <w:rPr>
          <w:rFonts w:ascii="宋体" w:hAnsi="宋体" w:eastAsia="宋体" w:cs="Arial"/>
          <w:bCs/>
          <w:sz w:val="28"/>
          <w:szCs w:val="24"/>
        </w:rPr>
      </w:pPr>
      <w:r>
        <w:rPr>
          <w:rFonts w:hint="eastAsia" w:ascii="宋体" w:hAnsi="宋体" w:eastAsia="宋体" w:cs="Arial"/>
          <w:bCs/>
          <w:sz w:val="28"/>
          <w:szCs w:val="24"/>
        </w:rPr>
        <w:t>日  期：       年    月   日</w:t>
      </w:r>
    </w:p>
    <w:p>
      <w:pPr>
        <w:ind w:firstLine="420" w:firstLineChars="200"/>
        <w:rPr>
          <w:rFonts w:ascii="宋体" w:hAnsi="宋体"/>
        </w:rPr>
      </w:pPr>
    </w:p>
    <w:p>
      <w:pPr>
        <w:widowControl/>
        <w:jc w:val="left"/>
        <w:rPr>
          <w:rFonts w:ascii="宋体" w:hAnsi="宋体"/>
          <w:b/>
          <w:sz w:val="30"/>
          <w:szCs w:val="30"/>
        </w:rPr>
      </w:pPr>
      <w:r>
        <w:rPr>
          <w:rFonts w:ascii="宋体" w:hAnsi="宋体"/>
          <w:b/>
          <w:sz w:val="30"/>
          <w:szCs w:val="30"/>
        </w:rPr>
        <w:br w:type="page"/>
      </w:r>
    </w:p>
    <w:p>
      <w:pPr>
        <w:pStyle w:val="4"/>
        <w:rPr>
          <w:rStyle w:val="33"/>
          <w:b/>
          <w:bCs/>
        </w:rPr>
      </w:pPr>
      <w:bookmarkStart w:id="58" w:name="_Toc6084"/>
      <w:r>
        <w:rPr>
          <w:rStyle w:val="33"/>
          <w:rFonts w:hint="eastAsia"/>
          <w:b/>
          <w:bCs/>
        </w:rPr>
        <w:t>三、法定代表人资格证明书</w:t>
      </w:r>
      <w:bookmarkEnd w:id="58"/>
    </w:p>
    <w:p>
      <w:pPr>
        <w:spacing w:line="360" w:lineRule="auto"/>
        <w:ind w:firstLine="560" w:firstLineChars="200"/>
        <w:rPr>
          <w:rFonts w:ascii="宋体" w:hAnsi="宋体" w:eastAsia="宋体"/>
          <w:sz w:val="28"/>
        </w:rPr>
      </w:pPr>
      <w:r>
        <w:rPr>
          <w:rFonts w:hint="eastAsia" w:ascii="宋体" w:hAnsi="宋体" w:eastAsia="宋体"/>
          <w:sz w:val="28"/>
        </w:rPr>
        <w:t>单位名称：</w:t>
      </w:r>
    </w:p>
    <w:p>
      <w:pPr>
        <w:spacing w:line="360" w:lineRule="auto"/>
        <w:ind w:firstLine="560" w:firstLineChars="200"/>
        <w:rPr>
          <w:rFonts w:ascii="宋体" w:hAnsi="宋体" w:eastAsia="宋体"/>
          <w:sz w:val="28"/>
        </w:rPr>
      </w:pPr>
      <w:r>
        <w:rPr>
          <w:rFonts w:hint="eastAsia" w:ascii="宋体" w:hAnsi="宋体" w:eastAsia="宋体"/>
          <w:sz w:val="28"/>
        </w:rPr>
        <w:t>地    址：</w:t>
      </w:r>
    </w:p>
    <w:p>
      <w:pPr>
        <w:spacing w:line="360" w:lineRule="auto"/>
        <w:ind w:firstLine="560" w:firstLineChars="200"/>
        <w:rPr>
          <w:rFonts w:ascii="宋体" w:hAnsi="宋体" w:eastAsia="宋体"/>
          <w:sz w:val="28"/>
        </w:rPr>
      </w:pPr>
      <w:r>
        <w:rPr>
          <w:rFonts w:hint="eastAsia" w:ascii="宋体" w:hAnsi="宋体" w:eastAsia="宋体"/>
          <w:sz w:val="28"/>
        </w:rPr>
        <w:t>姓名：    性别：   年龄：    职务：</w:t>
      </w:r>
    </w:p>
    <w:p>
      <w:pPr>
        <w:spacing w:line="360" w:lineRule="auto"/>
        <w:ind w:firstLine="560" w:firstLineChars="200"/>
        <w:rPr>
          <w:rFonts w:ascii="宋体" w:hAnsi="宋体" w:eastAsia="宋体"/>
          <w:sz w:val="28"/>
        </w:rPr>
      </w:pPr>
      <w:r>
        <w:rPr>
          <w:rFonts w:hint="eastAsia" w:ascii="宋体" w:hAnsi="宋体" w:eastAsia="宋体"/>
          <w:sz w:val="28"/>
        </w:rPr>
        <w:t>系的法定代表人。为维护的项目，签署上述项目的报价文件、进行投标、签署合同和处理与之有关的一切事务。</w:t>
      </w:r>
    </w:p>
    <w:p>
      <w:pPr>
        <w:spacing w:line="360" w:lineRule="auto"/>
        <w:ind w:firstLine="560" w:firstLineChars="200"/>
        <w:rPr>
          <w:rFonts w:ascii="宋体" w:hAnsi="宋体" w:eastAsia="宋体"/>
          <w:sz w:val="28"/>
        </w:rPr>
      </w:pPr>
      <w:r>
        <w:rPr>
          <w:rFonts w:hint="eastAsia" w:ascii="宋体" w:hAnsi="宋体" w:eastAsia="宋体"/>
          <w:sz w:val="28"/>
        </w:rPr>
        <w:t>特此证明</w:t>
      </w:r>
    </w:p>
    <w:p>
      <w:pPr>
        <w:snapToGrid w:val="0"/>
        <w:spacing w:line="360" w:lineRule="auto"/>
        <w:rPr>
          <w:rFonts w:ascii="宋体" w:hAnsi="宋体" w:eastAsia="宋体"/>
          <w:sz w:val="28"/>
          <w:szCs w:val="21"/>
        </w:rPr>
      </w:pPr>
    </w:p>
    <w:p>
      <w:pPr>
        <w:snapToGrid w:val="0"/>
        <w:spacing w:line="360" w:lineRule="auto"/>
        <w:ind w:firstLine="4250" w:firstLineChars="1518"/>
        <w:rPr>
          <w:rFonts w:ascii="宋体" w:hAnsi="宋体" w:eastAsia="宋体"/>
          <w:sz w:val="28"/>
          <w:szCs w:val="21"/>
        </w:rPr>
      </w:pPr>
      <w:r>
        <w:rPr>
          <w:rFonts w:hint="eastAsia" w:ascii="宋体" w:hAnsi="宋体" w:eastAsia="宋体"/>
          <w:sz w:val="28"/>
          <w:szCs w:val="21"/>
        </w:rPr>
        <w:t xml:space="preserve">供应商（盖章）： </w:t>
      </w:r>
    </w:p>
    <w:p>
      <w:pPr>
        <w:snapToGrid w:val="0"/>
        <w:spacing w:line="360" w:lineRule="auto"/>
        <w:ind w:firstLine="4250" w:firstLineChars="1518"/>
        <w:rPr>
          <w:rFonts w:ascii="宋体" w:hAnsi="宋体" w:eastAsia="宋体" w:cs="Arial"/>
          <w:bCs/>
          <w:sz w:val="28"/>
          <w:szCs w:val="21"/>
        </w:rPr>
      </w:pPr>
      <w:r>
        <w:rPr>
          <w:rFonts w:hint="eastAsia" w:ascii="宋体" w:hAnsi="宋体" w:eastAsia="宋体" w:cs="Arial"/>
          <w:bCs/>
          <w:sz w:val="28"/>
          <w:szCs w:val="21"/>
        </w:rPr>
        <w:t>日  期：       年    月   日</w:t>
      </w:r>
    </w:p>
    <w:p>
      <w:pPr>
        <w:snapToGrid w:val="0"/>
        <w:ind w:firstLine="3570" w:firstLineChars="1700"/>
        <w:rPr>
          <w:rFonts w:ascii="宋体" w:hAnsi="宋体" w:cs="Arial"/>
          <w:bCs/>
          <w:szCs w:val="21"/>
        </w:rPr>
      </w:pPr>
    </w:p>
    <w:p>
      <w:pPr>
        <w:snapToGrid w:val="0"/>
        <w:ind w:left="735" w:hanging="735" w:hangingChars="350"/>
        <w:rPr>
          <w:rFonts w:ascii="宋体" w:hAnsi="宋体" w:eastAsia="宋体" w:cs="Arial"/>
          <w:bCs/>
          <w:szCs w:val="21"/>
        </w:rPr>
      </w:pPr>
      <w:r>
        <w:rPr>
          <w:rFonts w:hint="eastAsia" w:ascii="宋体" w:hAnsi="宋体" w:eastAsia="宋体" w:cs="Arial"/>
          <w:bCs/>
          <w:szCs w:val="21"/>
        </w:rPr>
        <w:t>说明：提供有效期内的法定代表人的身份证扫描件</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4" w:hRule="atLeast"/>
        </w:trPr>
        <w:tc>
          <w:tcPr>
            <w:tcW w:w="5000" w:type="pct"/>
            <w:tcBorders>
              <w:top w:val="dotted" w:color="auto" w:sz="4" w:space="0"/>
              <w:left w:val="dotted" w:color="auto" w:sz="4" w:space="0"/>
              <w:bottom w:val="dotted" w:color="auto" w:sz="4" w:space="0"/>
              <w:right w:val="dotted" w:color="auto" w:sz="4" w:space="0"/>
            </w:tcBorders>
            <w:vAlign w:val="center"/>
          </w:tcPr>
          <w:p>
            <w:pPr>
              <w:jc w:val="center"/>
              <w:rPr>
                <w:rFonts w:ascii="宋体" w:hAnsi="宋体" w:eastAsia="宋体"/>
                <w:color w:val="BFBFBF"/>
                <w:sz w:val="44"/>
              </w:rPr>
            </w:pPr>
            <w:r>
              <w:rPr>
                <w:rFonts w:hint="eastAsia" w:ascii="宋体" w:hAnsi="宋体" w:eastAsia="宋体"/>
                <w:color w:val="BFBFBF"/>
                <w:sz w:val="32"/>
              </w:rPr>
              <w:t>身份证扫描件</w:t>
            </w:r>
          </w:p>
        </w:tc>
      </w:tr>
    </w:tbl>
    <w:p>
      <w:pPr>
        <w:ind w:firstLine="420" w:firstLineChars="200"/>
        <w:rPr>
          <w:rFonts w:ascii="宋体" w:hAnsi="宋体"/>
        </w:rPr>
      </w:pPr>
    </w:p>
    <w:p>
      <w:pPr>
        <w:widowControl/>
        <w:jc w:val="left"/>
        <w:rPr>
          <w:rFonts w:ascii="宋体" w:hAnsi="宋体"/>
          <w:b/>
          <w:sz w:val="30"/>
          <w:szCs w:val="30"/>
        </w:rPr>
      </w:pPr>
      <w:r>
        <w:rPr>
          <w:rFonts w:ascii="宋体" w:hAnsi="宋体"/>
          <w:b/>
          <w:sz w:val="30"/>
          <w:szCs w:val="30"/>
        </w:rPr>
        <w:br w:type="page"/>
      </w:r>
    </w:p>
    <w:p>
      <w:pPr>
        <w:pStyle w:val="4"/>
        <w:rPr>
          <w:rStyle w:val="33"/>
          <w:b/>
          <w:bCs/>
        </w:rPr>
      </w:pPr>
      <w:bookmarkStart w:id="59" w:name="_Toc7166"/>
      <w:r>
        <w:rPr>
          <w:rStyle w:val="33"/>
          <w:rFonts w:hint="eastAsia"/>
          <w:b/>
          <w:bCs/>
        </w:rPr>
        <w:t>四、授权委托代理人联系方式</w:t>
      </w:r>
      <w:bookmarkEnd w:id="59"/>
    </w:p>
    <w:p>
      <w:pPr>
        <w:spacing w:line="360" w:lineRule="auto"/>
        <w:ind w:firstLine="560" w:firstLineChars="200"/>
        <w:rPr>
          <w:rFonts w:ascii="宋体" w:hAnsi="宋体" w:eastAsia="宋体"/>
          <w:sz w:val="28"/>
          <w:szCs w:val="28"/>
        </w:rPr>
      </w:pPr>
      <w:r>
        <w:rPr>
          <w:rFonts w:hint="eastAsia" w:ascii="宋体" w:hAnsi="宋体" w:eastAsia="宋体"/>
          <w:sz w:val="28"/>
          <w:szCs w:val="28"/>
        </w:rPr>
        <w:t>本授权委托书声明：我</w:t>
      </w:r>
      <w:r>
        <w:rPr>
          <w:rFonts w:hint="eastAsia" w:ascii="宋体" w:hAnsi="宋体" w:eastAsia="宋体"/>
          <w:sz w:val="28"/>
          <w:szCs w:val="28"/>
          <w:u w:val="single"/>
        </w:rPr>
        <w:t>（姓名）</w:t>
      </w:r>
      <w:r>
        <w:rPr>
          <w:rFonts w:hint="eastAsia" w:ascii="宋体" w:hAnsi="宋体" w:eastAsia="宋体"/>
          <w:sz w:val="28"/>
          <w:szCs w:val="28"/>
        </w:rPr>
        <w:t>系</w:t>
      </w:r>
      <w:r>
        <w:rPr>
          <w:rFonts w:hint="eastAsia" w:ascii="宋体" w:hAnsi="宋体" w:eastAsia="宋体"/>
          <w:sz w:val="28"/>
          <w:szCs w:val="28"/>
          <w:u w:val="single"/>
        </w:rPr>
        <w:t>（投标人名称）</w:t>
      </w:r>
      <w:r>
        <w:rPr>
          <w:rFonts w:hint="eastAsia" w:ascii="宋体" w:hAnsi="宋体" w:eastAsia="宋体"/>
          <w:sz w:val="28"/>
          <w:szCs w:val="28"/>
        </w:rPr>
        <w:t>的法定代表人，现授权委托</w:t>
      </w:r>
      <w:r>
        <w:rPr>
          <w:rFonts w:hint="eastAsia" w:ascii="宋体" w:hAnsi="宋体" w:eastAsia="宋体"/>
          <w:sz w:val="28"/>
          <w:szCs w:val="28"/>
          <w:u w:val="single"/>
        </w:rPr>
        <w:t>（姓名）</w:t>
      </w:r>
      <w:r>
        <w:rPr>
          <w:rFonts w:hint="eastAsia" w:ascii="宋体" w:hAnsi="宋体" w:eastAsia="宋体"/>
          <w:sz w:val="28"/>
          <w:szCs w:val="28"/>
        </w:rPr>
        <w:t>为我公司签署本项目已递交的竞价上传资料的法定代表人的授权委托代理人，代理人全权代表我所签署的本项目已递交的竞价上传资料内容我均承认。</w:t>
      </w:r>
    </w:p>
    <w:p>
      <w:pPr>
        <w:pStyle w:val="7"/>
        <w:spacing w:line="360" w:lineRule="auto"/>
        <w:rPr>
          <w:rFonts w:ascii="宋体" w:hAnsi="宋体" w:eastAsia="宋体"/>
          <w:sz w:val="28"/>
          <w:szCs w:val="28"/>
        </w:rPr>
      </w:pPr>
      <w:r>
        <w:rPr>
          <w:rFonts w:hint="eastAsia" w:ascii="宋体" w:hAnsi="宋体" w:eastAsia="宋体"/>
          <w:sz w:val="28"/>
          <w:szCs w:val="28"/>
        </w:rPr>
        <w:t>代理人无转委托权，特此委托。</w:t>
      </w:r>
    </w:p>
    <w:p>
      <w:pPr>
        <w:spacing w:line="360" w:lineRule="auto"/>
        <w:rPr>
          <w:rFonts w:ascii="宋体" w:hAnsi="宋体" w:eastAsia="宋体"/>
          <w:sz w:val="28"/>
          <w:szCs w:val="28"/>
        </w:rPr>
      </w:pPr>
    </w:p>
    <w:p>
      <w:pPr>
        <w:spacing w:line="360" w:lineRule="auto"/>
        <w:ind w:firstLine="719" w:firstLineChars="257"/>
        <w:rPr>
          <w:rFonts w:ascii="宋体" w:hAnsi="宋体" w:eastAsia="宋体"/>
          <w:sz w:val="28"/>
          <w:szCs w:val="28"/>
          <w:u w:val="single"/>
        </w:rPr>
      </w:pPr>
      <w:r>
        <w:rPr>
          <w:rFonts w:hint="eastAsia" w:ascii="宋体" w:hAnsi="宋体" w:eastAsia="宋体"/>
          <w:sz w:val="28"/>
          <w:szCs w:val="28"/>
        </w:rPr>
        <w:t>代理人：                  联系方式：</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投标人（盖章）：</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法定代表人：</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授权委托日期：    年    月     日</w:t>
      </w:r>
    </w:p>
    <w:p>
      <w:pPr>
        <w:ind w:firstLine="539" w:firstLineChars="257"/>
      </w:pPr>
    </w:p>
    <w:p>
      <w:pPr>
        <w:pStyle w:val="7"/>
        <w:ind w:firstLine="0"/>
        <w:rPr>
          <w:rFonts w:ascii="宋体" w:hAnsi="宋体" w:eastAsia="宋体"/>
          <w:szCs w:val="21"/>
        </w:rPr>
      </w:pPr>
      <w:r>
        <w:rPr>
          <w:rFonts w:hint="eastAsia" w:ascii="宋体" w:hAnsi="宋体" w:eastAsia="宋体"/>
          <w:szCs w:val="21"/>
        </w:rPr>
        <w:t>说明：提供有效期内的代理人的身份证扫描件。</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2" w:hRule="atLeast"/>
        </w:trPr>
        <w:tc>
          <w:tcPr>
            <w:tcW w:w="5000" w:type="pct"/>
            <w:tcBorders>
              <w:top w:val="dotted" w:color="auto" w:sz="4" w:space="0"/>
              <w:left w:val="dotted" w:color="auto" w:sz="4" w:space="0"/>
              <w:bottom w:val="dotted" w:color="auto" w:sz="4" w:space="0"/>
              <w:right w:val="dotted" w:color="auto" w:sz="4" w:space="0"/>
            </w:tcBorders>
            <w:vAlign w:val="center"/>
          </w:tcPr>
          <w:p>
            <w:pPr>
              <w:jc w:val="center"/>
              <w:rPr>
                <w:rFonts w:ascii="宋体" w:hAnsi="宋体" w:eastAsia="宋体"/>
                <w:color w:val="BFBFBF"/>
                <w:sz w:val="44"/>
              </w:rPr>
            </w:pPr>
            <w:r>
              <w:rPr>
                <w:rFonts w:hint="eastAsia" w:ascii="宋体" w:hAnsi="宋体" w:eastAsia="宋体"/>
                <w:color w:val="BFBFBF"/>
                <w:sz w:val="28"/>
              </w:rPr>
              <w:t>身份证扫描件</w:t>
            </w:r>
          </w:p>
        </w:tc>
      </w:tr>
    </w:tbl>
    <w:p>
      <w:pPr>
        <w:rPr>
          <w:rFonts w:ascii="宋体" w:hAnsi="宋体"/>
        </w:rPr>
      </w:pPr>
    </w:p>
    <w:p>
      <w:pPr>
        <w:widowControl/>
        <w:jc w:val="left"/>
        <w:rPr>
          <w:rFonts w:ascii="宋体" w:hAnsi="宋体"/>
          <w:b/>
          <w:sz w:val="30"/>
          <w:szCs w:val="30"/>
        </w:rPr>
      </w:pPr>
      <w:r>
        <w:rPr>
          <w:rFonts w:ascii="宋体" w:hAnsi="宋体"/>
          <w:b/>
          <w:sz w:val="30"/>
          <w:szCs w:val="30"/>
        </w:rPr>
        <w:br w:type="page"/>
      </w:r>
    </w:p>
    <w:p>
      <w:pPr>
        <w:pStyle w:val="4"/>
        <w:rPr>
          <w:rFonts w:ascii="宋体" w:hAnsi="宋体" w:cs="宋体"/>
          <w:sz w:val="24"/>
        </w:rPr>
      </w:pPr>
      <w:bookmarkStart w:id="60" w:name="_Toc15282"/>
      <w:r>
        <w:rPr>
          <w:rStyle w:val="33"/>
          <w:rFonts w:hint="eastAsia"/>
          <w:b/>
          <w:bCs/>
        </w:rPr>
        <w:t>五、商务条款偏离表</w:t>
      </w:r>
      <w:bookmarkEnd w:id="60"/>
    </w:p>
    <w:p>
      <w:pPr>
        <w:pStyle w:val="35"/>
        <w:spacing w:line="360" w:lineRule="auto"/>
        <w:ind w:firstLine="547" w:firstLineChars="228"/>
        <w:jc w:val="left"/>
        <w:rPr>
          <w:rFonts w:ascii="宋体" w:hAnsi="宋体" w:cs="宋体"/>
          <w:sz w:val="24"/>
        </w:rPr>
      </w:pPr>
      <w:r>
        <w:rPr>
          <w:rFonts w:hint="eastAsia" w:ascii="宋体" w:hAnsi="宋体" w:cs="宋体"/>
          <w:sz w:val="24"/>
        </w:rPr>
        <w:t>请对照采购需求明细填写所投产品的商务条款响应情况，保证商务条款实质性响应竞价要求。“偏离情况”栏中应填写“正偏离”或“无偏离”，不接受“负偏离”。</w:t>
      </w:r>
    </w:p>
    <w:tbl>
      <w:tblPr>
        <w:tblStyle w:val="22"/>
        <w:tblW w:w="927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07"/>
        <w:gridCol w:w="1747"/>
        <w:gridCol w:w="3865"/>
        <w:gridCol w:w="1376"/>
        <w:gridCol w:w="918"/>
        <w:gridCol w:w="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07"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序号</w:t>
            </w:r>
          </w:p>
        </w:tc>
        <w:tc>
          <w:tcPr>
            <w:tcW w:w="1747"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目录</w:t>
            </w:r>
          </w:p>
        </w:tc>
        <w:tc>
          <w:tcPr>
            <w:tcW w:w="3865"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竞价文件商务要求</w:t>
            </w:r>
            <w:r>
              <w:rPr>
                <w:rFonts w:hint="eastAsia" w:asciiTheme="minorEastAsia" w:hAnsiTheme="minorEastAsia" w:eastAsiaTheme="minorEastAsia" w:cstheme="minorBidi"/>
                <w:b/>
                <w:sz w:val="24"/>
                <w:szCs w:val="24"/>
                <w:shd w:val="clear" w:fill="DBE5F1"/>
              </w:rPr>
              <w:t>条款</w:t>
            </w:r>
          </w:p>
        </w:tc>
        <w:tc>
          <w:tcPr>
            <w:tcW w:w="1376" w:type="dxa"/>
            <w:shd w:val="clear" w:color="auto" w:fill="DCE6F2" w:themeFill="accent1" w:themeFillTint="32"/>
            <w:vAlign w:val="center"/>
          </w:tcPr>
          <w:p>
            <w:pPr>
              <w:spacing w:line="276" w:lineRule="auto"/>
              <w:jc w:val="center"/>
              <w:rPr>
                <w:rFonts w:hint="eastAsia" w:asciiTheme="minorEastAsia" w:hAnsiTheme="minorEastAsia" w:eastAsiaTheme="minorEastAsia" w:cstheme="minorBidi"/>
                <w:b/>
                <w:kern w:val="2"/>
                <w:sz w:val="24"/>
                <w:szCs w:val="24"/>
                <w:lang w:val="en-US" w:eastAsia="zh-CN" w:bidi="ar-SA"/>
              </w:rPr>
            </w:pPr>
            <w:r>
              <w:rPr>
                <w:rFonts w:hint="eastAsia" w:asciiTheme="minorEastAsia" w:hAnsiTheme="minorEastAsia" w:eastAsiaTheme="minorEastAsia" w:cstheme="minorBidi"/>
                <w:b/>
                <w:sz w:val="24"/>
                <w:szCs w:val="24"/>
              </w:rPr>
              <w:t>应答文件商务要求响应条款</w:t>
            </w:r>
          </w:p>
        </w:tc>
        <w:tc>
          <w:tcPr>
            <w:tcW w:w="918" w:type="dxa"/>
            <w:shd w:val="clear" w:color="auto" w:fill="DCE6F2" w:themeFill="accent1" w:themeFillTint="32"/>
            <w:vAlign w:val="center"/>
          </w:tcPr>
          <w:p>
            <w:pPr>
              <w:spacing w:line="276" w:lineRule="auto"/>
              <w:jc w:val="center"/>
              <w:rPr>
                <w:rFonts w:hint="eastAsia"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偏离情况</w:t>
            </w:r>
          </w:p>
        </w:tc>
        <w:tc>
          <w:tcPr>
            <w:tcW w:w="758" w:type="dxa"/>
            <w:shd w:val="clear" w:color="auto" w:fill="DCE6F2" w:themeFill="accent1" w:themeFillTint="32"/>
            <w:vAlign w:val="center"/>
          </w:tcPr>
          <w:p>
            <w:pPr>
              <w:spacing w:line="276" w:lineRule="auto"/>
              <w:jc w:val="center"/>
              <w:rPr>
                <w:rFonts w:hint="eastAsia" w:asciiTheme="minorEastAsia" w:hAnsiTheme="minorEastAsia" w:eastAsiaTheme="minorEastAsia" w:cstheme="minorBidi"/>
                <w:b/>
                <w:sz w:val="24"/>
                <w:szCs w:val="24"/>
                <w:lang w:eastAsia="zh-CN"/>
              </w:rPr>
            </w:pPr>
            <w:r>
              <w:rPr>
                <w:rFonts w:hint="eastAsia" w:asciiTheme="minorEastAsia" w:hAnsiTheme="minorEastAsia" w:eastAsiaTheme="minorEastAsia" w:cstheme="minorBidi"/>
                <w:b/>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07" w:type="dxa"/>
            <w:shd w:val="clear" w:color="auto" w:fill="auto"/>
            <w:vAlign w:val="center"/>
          </w:tcPr>
          <w:p>
            <w:pPr>
              <w:spacing w:line="276" w:lineRule="auto"/>
              <w:jc w:val="center"/>
              <w:rPr>
                <w:rFonts w:hint="eastAsia" w:asciiTheme="minorEastAsia" w:hAnsiTheme="minorEastAsia" w:eastAsiaTheme="minorEastAsia" w:cstheme="minorBidi"/>
                <w:b/>
                <w:sz w:val="24"/>
                <w:szCs w:val="24"/>
                <w:lang w:val="en-US" w:eastAsia="zh-CN"/>
              </w:rPr>
            </w:pPr>
            <w:r>
              <w:rPr>
                <w:rFonts w:hint="eastAsia" w:asciiTheme="minorEastAsia" w:hAnsiTheme="minorEastAsia" w:eastAsiaTheme="minorEastAsia" w:cstheme="minorBidi"/>
                <w:b/>
                <w:sz w:val="24"/>
                <w:szCs w:val="24"/>
                <w:lang w:val="en-US" w:eastAsia="zh-CN"/>
              </w:rPr>
              <w:t>1</w:t>
            </w:r>
          </w:p>
        </w:tc>
        <w:tc>
          <w:tcPr>
            <w:tcW w:w="1747" w:type="dxa"/>
            <w:shd w:val="clear" w:color="auto" w:fill="auto"/>
            <w:vAlign w:val="center"/>
          </w:tcPr>
          <w:p>
            <w:pPr>
              <w:pStyle w:val="5"/>
              <w:spacing w:line="360" w:lineRule="auto"/>
              <w:jc w:val="center"/>
              <w:rPr>
                <w:rFonts w:hint="eastAsia" w:asciiTheme="minorEastAsia" w:hAnsiTheme="minorEastAsia" w:eastAsiaTheme="minorEastAsia" w:cstheme="minorBidi"/>
                <w:b/>
                <w:sz w:val="24"/>
                <w:szCs w:val="24"/>
              </w:rPr>
            </w:pPr>
            <w:r>
              <w:rPr>
                <w:rFonts w:hint="eastAsia" w:ascii="宋体" w:hAnsi="宋体"/>
                <w:b w:val="0"/>
                <w:sz w:val="24"/>
                <w:szCs w:val="21"/>
              </w:rPr>
              <w:t>★</w:t>
            </w:r>
            <w:r>
              <w:rPr>
                <w:rFonts w:hint="eastAsia" w:ascii="宋体" w:hAnsi="宋体"/>
                <w:sz w:val="24"/>
                <w:szCs w:val="24"/>
              </w:rPr>
              <w:t>服务期限</w:t>
            </w:r>
          </w:p>
        </w:tc>
        <w:tc>
          <w:tcPr>
            <w:tcW w:w="3865" w:type="dxa"/>
            <w:shd w:val="clear" w:color="auto" w:fill="auto"/>
            <w:vAlign w:val="center"/>
          </w:tcPr>
          <w:p>
            <w:pPr>
              <w:spacing w:line="360" w:lineRule="auto"/>
              <w:jc w:val="left"/>
              <w:rPr>
                <w:rFonts w:hint="eastAsia" w:ascii="宋体" w:hAnsi="宋体" w:eastAsia="宋体" w:cs="Times New Roman"/>
                <w:sz w:val="24"/>
                <w:lang w:val="en-GB"/>
              </w:rPr>
            </w:pPr>
            <w:r>
              <w:rPr>
                <w:rFonts w:hint="eastAsia" w:ascii="宋体" w:hAnsi="宋体" w:eastAsia="宋体" w:cs="Times New Roman"/>
                <w:sz w:val="24"/>
                <w:lang w:val="en-GB"/>
              </w:rPr>
              <w:t>服务期限：</w:t>
            </w:r>
            <w:r>
              <w:rPr>
                <w:rFonts w:hint="eastAsia" w:ascii="宋体" w:hAnsi="宋体" w:eastAsia="宋体" w:cs="Times New Roman"/>
                <w:sz w:val="24"/>
                <w:lang w:val="en-GB" w:eastAsia="zh-CN"/>
              </w:rPr>
              <w:t>2023年01月01日至2023年12月31日（服务期1年）。</w:t>
            </w:r>
          </w:p>
        </w:tc>
        <w:tc>
          <w:tcPr>
            <w:tcW w:w="1376" w:type="dxa"/>
            <w:shd w:val="clear" w:color="auto" w:fill="auto"/>
            <w:vAlign w:val="center"/>
          </w:tcPr>
          <w:p>
            <w:pPr>
              <w:spacing w:line="276" w:lineRule="auto"/>
              <w:jc w:val="center"/>
              <w:rPr>
                <w:rFonts w:hint="eastAsia"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hint="eastAsia"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hint="eastAsia" w:asciiTheme="minorEastAsia" w:hAnsiTheme="minorEastAsia" w:eastAsiaTheme="minorEastAsia" w:cstheme="minorBidi"/>
                <w:b/>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07" w:type="dxa"/>
            <w:shd w:val="clear" w:color="auto" w:fill="auto"/>
            <w:vAlign w:val="center"/>
          </w:tcPr>
          <w:p>
            <w:pPr>
              <w:spacing w:line="276" w:lineRule="auto"/>
              <w:jc w:val="center"/>
              <w:rPr>
                <w:rFonts w:hint="eastAsia" w:asciiTheme="minorEastAsia" w:hAnsiTheme="minorEastAsia" w:eastAsiaTheme="minorEastAsia" w:cstheme="minorBidi"/>
                <w:b/>
                <w:sz w:val="24"/>
                <w:szCs w:val="24"/>
                <w:lang w:val="en-US" w:eastAsia="zh-CN"/>
              </w:rPr>
            </w:pPr>
            <w:r>
              <w:rPr>
                <w:rFonts w:hint="eastAsia" w:asciiTheme="minorEastAsia" w:hAnsiTheme="minorEastAsia" w:eastAsiaTheme="minorEastAsia" w:cstheme="minorBidi"/>
                <w:b/>
                <w:sz w:val="24"/>
                <w:szCs w:val="24"/>
                <w:lang w:val="en-US" w:eastAsia="zh-CN"/>
              </w:rPr>
              <w:t>2</w:t>
            </w:r>
          </w:p>
        </w:tc>
        <w:tc>
          <w:tcPr>
            <w:tcW w:w="1747" w:type="dxa"/>
            <w:shd w:val="clear" w:color="auto" w:fill="auto"/>
            <w:vAlign w:val="center"/>
          </w:tcPr>
          <w:p>
            <w:pPr>
              <w:pStyle w:val="5"/>
              <w:spacing w:line="360" w:lineRule="auto"/>
              <w:jc w:val="center"/>
              <w:rPr>
                <w:rFonts w:hint="eastAsia" w:asciiTheme="minorEastAsia" w:hAnsiTheme="minorEastAsia" w:eastAsiaTheme="minorEastAsia" w:cstheme="minorBidi"/>
                <w:b/>
                <w:sz w:val="24"/>
                <w:szCs w:val="24"/>
              </w:rPr>
            </w:pPr>
            <w:r>
              <w:rPr>
                <w:rFonts w:hint="eastAsia" w:ascii="宋体" w:hAnsi="宋体"/>
                <w:sz w:val="24"/>
                <w:szCs w:val="24"/>
              </w:rPr>
              <w:t>项目服务地点</w:t>
            </w:r>
          </w:p>
        </w:tc>
        <w:tc>
          <w:tcPr>
            <w:tcW w:w="3865" w:type="dxa"/>
            <w:shd w:val="clear" w:color="auto" w:fill="auto"/>
            <w:vAlign w:val="center"/>
          </w:tcPr>
          <w:p>
            <w:pPr>
              <w:spacing w:line="360" w:lineRule="auto"/>
              <w:jc w:val="left"/>
              <w:rPr>
                <w:rFonts w:hint="eastAsia" w:ascii="宋体" w:hAnsi="宋体" w:eastAsia="宋体" w:cs="Times New Roman"/>
                <w:sz w:val="24"/>
                <w:lang w:val="en-GB"/>
              </w:rPr>
            </w:pPr>
            <w:r>
              <w:rPr>
                <w:rFonts w:hint="eastAsia" w:ascii="宋体" w:hAnsi="宋体" w:eastAsia="宋体" w:cs="Times New Roman"/>
                <w:sz w:val="24"/>
                <w:lang w:val="en-GB"/>
              </w:rPr>
              <w:t>采购人指定的地点。</w:t>
            </w:r>
          </w:p>
        </w:tc>
        <w:tc>
          <w:tcPr>
            <w:tcW w:w="1376" w:type="dxa"/>
            <w:shd w:val="clear" w:color="auto" w:fill="auto"/>
            <w:vAlign w:val="center"/>
          </w:tcPr>
          <w:p>
            <w:pPr>
              <w:spacing w:line="276" w:lineRule="auto"/>
              <w:jc w:val="center"/>
              <w:rPr>
                <w:rFonts w:hint="eastAsia"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hint="eastAsia"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hint="eastAsia" w:asciiTheme="minorEastAsia" w:hAnsiTheme="minorEastAsia" w:eastAsiaTheme="minorEastAsia" w:cstheme="minorBidi"/>
                <w:b/>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07" w:type="dxa"/>
            <w:shd w:val="clear" w:color="auto" w:fill="auto"/>
            <w:vAlign w:val="center"/>
          </w:tcPr>
          <w:p>
            <w:pPr>
              <w:spacing w:line="276" w:lineRule="auto"/>
              <w:jc w:val="center"/>
              <w:rPr>
                <w:rFonts w:hint="eastAsia" w:asciiTheme="minorEastAsia" w:hAnsiTheme="minorEastAsia" w:eastAsiaTheme="minorEastAsia" w:cstheme="minorBidi"/>
                <w:b/>
                <w:sz w:val="24"/>
                <w:szCs w:val="24"/>
                <w:lang w:val="en-US" w:eastAsia="zh-CN"/>
              </w:rPr>
            </w:pPr>
            <w:r>
              <w:rPr>
                <w:rFonts w:hint="eastAsia" w:asciiTheme="minorEastAsia" w:hAnsiTheme="minorEastAsia" w:eastAsiaTheme="minorEastAsia" w:cstheme="minorBidi"/>
                <w:b/>
                <w:sz w:val="24"/>
                <w:szCs w:val="24"/>
                <w:lang w:val="en-US" w:eastAsia="zh-CN"/>
              </w:rPr>
              <w:t>3</w:t>
            </w:r>
          </w:p>
        </w:tc>
        <w:tc>
          <w:tcPr>
            <w:tcW w:w="1747" w:type="dxa"/>
            <w:shd w:val="clear" w:color="auto" w:fill="auto"/>
            <w:vAlign w:val="center"/>
          </w:tcPr>
          <w:p>
            <w:pPr>
              <w:pStyle w:val="5"/>
              <w:spacing w:line="360" w:lineRule="auto"/>
              <w:jc w:val="center"/>
              <w:rPr>
                <w:rFonts w:hint="eastAsia" w:asciiTheme="minorEastAsia" w:hAnsiTheme="minorEastAsia" w:eastAsiaTheme="minorEastAsia" w:cstheme="minorBidi"/>
                <w:b/>
                <w:sz w:val="24"/>
                <w:szCs w:val="24"/>
              </w:rPr>
            </w:pPr>
            <w:r>
              <w:rPr>
                <w:rFonts w:ascii="宋体" w:hAnsi="宋体"/>
                <w:sz w:val="24"/>
                <w:szCs w:val="24"/>
              </w:rPr>
              <w:t>付款方式</w:t>
            </w:r>
          </w:p>
        </w:tc>
        <w:tc>
          <w:tcPr>
            <w:tcW w:w="3865" w:type="dxa"/>
            <w:shd w:val="clear" w:color="auto" w:fill="auto"/>
            <w:vAlign w:val="center"/>
          </w:tcPr>
          <w:p>
            <w:pPr>
              <w:spacing w:line="360" w:lineRule="auto"/>
              <w:jc w:val="left"/>
              <w:rPr>
                <w:rFonts w:hint="eastAsia" w:ascii="宋体" w:hAnsi="宋体" w:eastAsia="宋体" w:cs="Times New Roman"/>
                <w:sz w:val="24"/>
                <w:lang w:val="en-GB"/>
              </w:rPr>
            </w:pPr>
            <w:r>
              <w:rPr>
                <w:rFonts w:hint="eastAsia" w:ascii="宋体" w:hAnsi="宋体" w:eastAsia="宋体" w:cs="Times New Roman"/>
                <w:sz w:val="24"/>
                <w:lang w:val="en-GB"/>
              </w:rPr>
              <w:t>（1）签订合同后30个工作日内甲方支付乙方合同总价金额的70%；</w:t>
            </w:r>
          </w:p>
          <w:p>
            <w:pPr>
              <w:spacing w:line="360" w:lineRule="auto"/>
              <w:jc w:val="left"/>
              <w:rPr>
                <w:rFonts w:hint="eastAsia" w:ascii="宋体" w:hAnsi="宋体" w:eastAsia="宋体" w:cs="Times New Roman"/>
                <w:sz w:val="24"/>
                <w:lang w:val="en-GB"/>
              </w:rPr>
            </w:pPr>
            <w:r>
              <w:rPr>
                <w:rFonts w:hint="eastAsia" w:ascii="宋体" w:hAnsi="宋体" w:eastAsia="宋体" w:cs="Times New Roman"/>
                <w:sz w:val="24"/>
                <w:lang w:val="en-GB"/>
              </w:rPr>
              <w:t>（2）在服务期6个月内再支付合同总价金额的25%，合同期满通过验收合格后30个工作日内再支付合同总价金额的5%。</w:t>
            </w:r>
          </w:p>
          <w:p>
            <w:pPr>
              <w:spacing w:line="360" w:lineRule="auto"/>
              <w:jc w:val="left"/>
              <w:rPr>
                <w:rFonts w:hint="eastAsia" w:ascii="宋体" w:hAnsi="宋体" w:eastAsia="宋体" w:cs="Times New Roman"/>
                <w:sz w:val="24"/>
                <w:lang w:val="en-GB"/>
              </w:rPr>
            </w:pPr>
            <w:r>
              <w:rPr>
                <w:rFonts w:hint="eastAsia" w:ascii="宋体" w:hAnsi="宋体" w:eastAsia="宋体" w:cs="Times New Roman"/>
                <w:sz w:val="24"/>
                <w:lang w:val="en-GB" w:eastAsia="zh-CN"/>
              </w:rPr>
              <w:t>（</w:t>
            </w:r>
            <w:r>
              <w:rPr>
                <w:rFonts w:hint="eastAsia" w:ascii="宋体" w:hAnsi="宋体" w:eastAsia="宋体" w:cs="Times New Roman"/>
                <w:sz w:val="24"/>
                <w:lang w:val="en-US" w:eastAsia="zh-CN"/>
              </w:rPr>
              <w:t>3）</w:t>
            </w:r>
            <w:r>
              <w:rPr>
                <w:rFonts w:hint="eastAsia" w:ascii="宋体" w:hAnsi="宋体" w:eastAsia="宋体" w:cs="Times New Roman"/>
                <w:sz w:val="24"/>
                <w:lang w:val="en-GB"/>
              </w:rPr>
              <w:t>因财政资金未能及时拨付到位导致采购人无法按时支付相应价款给中标方，中标方表示谅解，并同意不视为采购人违约，不由此追究采购人的违约责任。</w:t>
            </w:r>
          </w:p>
        </w:tc>
        <w:tc>
          <w:tcPr>
            <w:tcW w:w="1376" w:type="dxa"/>
            <w:shd w:val="clear" w:color="auto" w:fill="auto"/>
            <w:vAlign w:val="center"/>
          </w:tcPr>
          <w:p>
            <w:pPr>
              <w:spacing w:line="276" w:lineRule="auto"/>
              <w:jc w:val="center"/>
              <w:rPr>
                <w:rFonts w:hint="eastAsia"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hint="eastAsia"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hint="eastAsia" w:asciiTheme="minorEastAsia" w:hAnsiTheme="minorEastAsia" w:eastAsiaTheme="minorEastAsia" w:cstheme="minorBidi"/>
                <w:b/>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07" w:type="dxa"/>
            <w:shd w:val="clear" w:color="auto" w:fill="auto"/>
            <w:vAlign w:val="center"/>
          </w:tcPr>
          <w:p>
            <w:pPr>
              <w:spacing w:line="276" w:lineRule="auto"/>
              <w:jc w:val="center"/>
              <w:rPr>
                <w:rFonts w:hint="default" w:asciiTheme="minorEastAsia" w:hAnsiTheme="minorEastAsia" w:eastAsiaTheme="minorEastAsia" w:cstheme="minorBidi"/>
                <w:b/>
                <w:sz w:val="24"/>
                <w:szCs w:val="24"/>
                <w:lang w:val="en-US" w:eastAsia="zh-CN"/>
              </w:rPr>
            </w:pPr>
            <w:r>
              <w:rPr>
                <w:rFonts w:hint="eastAsia" w:asciiTheme="minorEastAsia" w:hAnsiTheme="minorEastAsia" w:eastAsiaTheme="minorEastAsia" w:cstheme="minorBidi"/>
                <w:b/>
                <w:sz w:val="24"/>
                <w:szCs w:val="24"/>
                <w:lang w:val="en-US" w:eastAsia="zh-CN"/>
              </w:rPr>
              <w:t>4</w:t>
            </w:r>
          </w:p>
        </w:tc>
        <w:tc>
          <w:tcPr>
            <w:tcW w:w="1747" w:type="dxa"/>
            <w:shd w:val="clear" w:color="auto" w:fill="auto"/>
            <w:vAlign w:val="center"/>
          </w:tcPr>
          <w:p>
            <w:pPr>
              <w:pStyle w:val="5"/>
              <w:spacing w:line="360" w:lineRule="auto"/>
              <w:jc w:val="center"/>
              <w:rPr>
                <w:rFonts w:hint="eastAsia" w:asciiTheme="minorEastAsia" w:hAnsiTheme="minorEastAsia" w:eastAsiaTheme="minorEastAsia" w:cstheme="minorBidi"/>
                <w:b/>
                <w:sz w:val="24"/>
                <w:szCs w:val="24"/>
              </w:rPr>
            </w:pPr>
            <w:r>
              <w:rPr>
                <w:rFonts w:ascii="宋体" w:hAnsi="宋体"/>
                <w:sz w:val="24"/>
                <w:szCs w:val="24"/>
              </w:rPr>
              <w:t>付款</w:t>
            </w:r>
            <w:r>
              <w:rPr>
                <w:rFonts w:hint="eastAsia" w:ascii="宋体" w:hAnsi="宋体"/>
                <w:sz w:val="24"/>
                <w:szCs w:val="24"/>
                <w:lang w:val="en-US" w:eastAsia="zh-CN"/>
              </w:rPr>
              <w:t>要求</w:t>
            </w:r>
          </w:p>
        </w:tc>
        <w:tc>
          <w:tcPr>
            <w:tcW w:w="3865" w:type="dxa"/>
            <w:shd w:val="clear" w:color="auto" w:fill="auto"/>
            <w:vAlign w:val="center"/>
          </w:tcPr>
          <w:p>
            <w:pPr>
              <w:spacing w:line="360" w:lineRule="auto"/>
              <w:jc w:val="left"/>
              <w:rPr>
                <w:rFonts w:hint="eastAsia" w:ascii="宋体" w:hAnsi="宋体" w:eastAsia="宋体" w:cs="Times New Roman"/>
                <w:sz w:val="24"/>
                <w:lang w:val="en-GB"/>
              </w:rPr>
            </w:pPr>
            <w:r>
              <w:rPr>
                <w:rFonts w:hint="eastAsia" w:ascii="宋体" w:hAnsi="宋体" w:eastAsia="宋体" w:cs="Times New Roman"/>
                <w:sz w:val="24"/>
                <w:lang w:val="en-GB" w:eastAsia="zh-CN"/>
              </w:rPr>
              <w:t>收款方、出具发票方、合同乙方均必须与中标（成交）供应商名称一致。中标方应当提前至少10个工作日向采购人申请付款，且必须附上相应的发票。</w:t>
            </w:r>
          </w:p>
        </w:tc>
        <w:tc>
          <w:tcPr>
            <w:tcW w:w="1376" w:type="dxa"/>
            <w:shd w:val="clear" w:color="auto" w:fill="auto"/>
            <w:vAlign w:val="center"/>
          </w:tcPr>
          <w:p>
            <w:pPr>
              <w:spacing w:line="276" w:lineRule="auto"/>
              <w:jc w:val="center"/>
              <w:rPr>
                <w:rFonts w:hint="eastAsia"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hint="eastAsia"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hint="eastAsia" w:asciiTheme="minorEastAsia" w:hAnsiTheme="minorEastAsia" w:eastAsiaTheme="minorEastAsia" w:cstheme="minorBidi"/>
                <w:b/>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07" w:type="dxa"/>
            <w:shd w:val="clear" w:color="auto" w:fill="auto"/>
            <w:vAlign w:val="center"/>
          </w:tcPr>
          <w:p>
            <w:pPr>
              <w:spacing w:line="276" w:lineRule="auto"/>
              <w:jc w:val="center"/>
              <w:rPr>
                <w:rFonts w:hint="eastAsia" w:asciiTheme="minorEastAsia" w:hAnsiTheme="minorEastAsia" w:eastAsiaTheme="minorEastAsia" w:cstheme="minorBidi"/>
                <w:b/>
                <w:sz w:val="24"/>
                <w:szCs w:val="24"/>
                <w:lang w:val="en-US" w:eastAsia="zh-CN"/>
              </w:rPr>
            </w:pPr>
            <w:r>
              <w:rPr>
                <w:rFonts w:hint="eastAsia" w:asciiTheme="minorEastAsia" w:hAnsiTheme="minorEastAsia" w:eastAsiaTheme="minorEastAsia" w:cstheme="minorBidi"/>
                <w:b/>
                <w:sz w:val="24"/>
                <w:szCs w:val="24"/>
                <w:lang w:val="en-US" w:eastAsia="zh-CN"/>
              </w:rPr>
              <w:t>5</w:t>
            </w:r>
          </w:p>
        </w:tc>
        <w:tc>
          <w:tcPr>
            <w:tcW w:w="1747" w:type="dxa"/>
            <w:shd w:val="clear" w:color="auto" w:fill="auto"/>
            <w:vAlign w:val="center"/>
          </w:tcPr>
          <w:p>
            <w:pPr>
              <w:pStyle w:val="5"/>
              <w:spacing w:line="360" w:lineRule="auto"/>
              <w:jc w:val="center"/>
              <w:rPr>
                <w:rFonts w:hint="eastAsia" w:asciiTheme="minorEastAsia" w:hAnsiTheme="minorEastAsia" w:eastAsiaTheme="minorEastAsia" w:cstheme="minorBidi"/>
                <w:b/>
                <w:sz w:val="24"/>
                <w:szCs w:val="24"/>
              </w:rPr>
            </w:pPr>
            <w:r>
              <w:rPr>
                <w:rFonts w:hint="eastAsia" w:ascii="宋体" w:hAnsi="宋体"/>
                <w:sz w:val="24"/>
                <w:szCs w:val="24"/>
                <w:lang w:val="en-US" w:eastAsia="zh-CN"/>
              </w:rPr>
              <w:t>验收</w:t>
            </w:r>
            <w:r>
              <w:rPr>
                <w:rFonts w:hint="eastAsia" w:ascii="宋体" w:hAnsi="宋体"/>
                <w:sz w:val="24"/>
                <w:szCs w:val="24"/>
              </w:rPr>
              <w:t>要求</w:t>
            </w:r>
          </w:p>
        </w:tc>
        <w:tc>
          <w:tcPr>
            <w:tcW w:w="3865" w:type="dxa"/>
            <w:shd w:val="clear" w:color="auto" w:fill="auto"/>
            <w:vAlign w:val="center"/>
          </w:tcPr>
          <w:p>
            <w:pPr>
              <w:spacing w:line="360" w:lineRule="auto"/>
              <w:jc w:val="left"/>
              <w:rPr>
                <w:rFonts w:hint="eastAsia" w:ascii="宋体" w:hAnsi="宋体" w:eastAsia="宋体" w:cs="Times New Roman"/>
                <w:sz w:val="24"/>
                <w:lang w:val="en-GB"/>
              </w:rPr>
            </w:pPr>
            <w:r>
              <w:rPr>
                <w:rFonts w:hint="eastAsia" w:ascii="宋体" w:hAnsi="宋体" w:eastAsia="宋体" w:cs="Times New Roman"/>
                <w:sz w:val="24"/>
                <w:lang w:val="en-GB" w:eastAsia="zh-CN"/>
              </w:rPr>
              <w:t>（</w:t>
            </w:r>
            <w:r>
              <w:rPr>
                <w:rFonts w:hint="eastAsia" w:ascii="宋体" w:hAnsi="宋体" w:eastAsia="宋体" w:cs="Times New Roman"/>
                <w:sz w:val="24"/>
                <w:lang w:val="en-US" w:eastAsia="zh-CN"/>
              </w:rPr>
              <w:t>1）</w:t>
            </w:r>
            <w:r>
              <w:rPr>
                <w:rFonts w:hint="eastAsia" w:ascii="宋体" w:hAnsi="宋体" w:eastAsia="宋体" w:cs="Times New Roman"/>
                <w:sz w:val="24"/>
                <w:lang w:val="en-GB"/>
              </w:rPr>
              <w:t>验收方法：服务期满6个月撰写服务初步验收报告，由采购方验收审核后签署。</w:t>
            </w:r>
          </w:p>
          <w:p>
            <w:pPr>
              <w:spacing w:line="360" w:lineRule="auto"/>
              <w:jc w:val="left"/>
              <w:rPr>
                <w:rFonts w:hint="eastAsia" w:ascii="宋体" w:hAnsi="宋体" w:eastAsia="宋体" w:cs="Times New Roman"/>
                <w:sz w:val="24"/>
                <w:lang w:val="en-GB"/>
              </w:rPr>
            </w:pPr>
            <w:r>
              <w:rPr>
                <w:rFonts w:hint="eastAsia" w:ascii="宋体" w:hAnsi="宋体" w:eastAsia="宋体" w:cs="Times New Roman"/>
                <w:sz w:val="24"/>
                <w:lang w:val="en-GB" w:eastAsia="zh-CN"/>
              </w:rPr>
              <w:t>（</w:t>
            </w:r>
            <w:r>
              <w:rPr>
                <w:rFonts w:hint="eastAsia" w:ascii="宋体" w:hAnsi="宋体" w:eastAsia="宋体" w:cs="Times New Roman"/>
                <w:sz w:val="24"/>
                <w:lang w:val="en-US" w:eastAsia="zh-CN"/>
              </w:rPr>
              <w:t>2）</w:t>
            </w:r>
            <w:r>
              <w:rPr>
                <w:rFonts w:hint="eastAsia" w:ascii="宋体" w:hAnsi="宋体" w:eastAsia="宋体" w:cs="Times New Roman"/>
                <w:sz w:val="24"/>
                <w:lang w:val="en-GB"/>
              </w:rPr>
              <w:t xml:space="preserve">验收标准：按照服务标准及仪器设备运行质量进行。 </w:t>
            </w:r>
          </w:p>
          <w:p>
            <w:pPr>
              <w:spacing w:line="360" w:lineRule="auto"/>
              <w:jc w:val="left"/>
              <w:rPr>
                <w:rFonts w:hint="eastAsia" w:ascii="宋体" w:hAnsi="宋体" w:eastAsia="宋体" w:cs="Times New Roman"/>
                <w:sz w:val="24"/>
                <w:lang w:val="en-GB"/>
              </w:rPr>
            </w:pPr>
            <w:r>
              <w:rPr>
                <w:rFonts w:hint="eastAsia" w:ascii="宋体" w:hAnsi="宋体" w:eastAsia="宋体" w:cs="Times New Roman"/>
                <w:sz w:val="24"/>
                <w:lang w:val="en-GB" w:eastAsia="zh-CN"/>
              </w:rPr>
              <w:t>（</w:t>
            </w:r>
            <w:r>
              <w:rPr>
                <w:rFonts w:hint="eastAsia" w:ascii="宋体" w:hAnsi="宋体" w:eastAsia="宋体" w:cs="Times New Roman"/>
                <w:sz w:val="24"/>
                <w:lang w:val="en-US" w:eastAsia="zh-CN"/>
              </w:rPr>
              <w:t>3）</w:t>
            </w:r>
            <w:r>
              <w:rPr>
                <w:rFonts w:hint="eastAsia" w:ascii="宋体" w:hAnsi="宋体" w:eastAsia="宋体" w:cs="Times New Roman"/>
                <w:sz w:val="24"/>
                <w:lang w:val="en-GB"/>
              </w:rPr>
              <w:t>终验要求：1年服务期满后，由采购人按照相关验收规定组织进行终验。</w:t>
            </w:r>
          </w:p>
        </w:tc>
        <w:tc>
          <w:tcPr>
            <w:tcW w:w="1376" w:type="dxa"/>
            <w:shd w:val="clear" w:color="auto" w:fill="auto"/>
            <w:vAlign w:val="center"/>
          </w:tcPr>
          <w:p>
            <w:pPr>
              <w:spacing w:line="276" w:lineRule="auto"/>
              <w:jc w:val="center"/>
              <w:rPr>
                <w:rFonts w:hint="eastAsia"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hint="eastAsia"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hint="eastAsia" w:asciiTheme="minorEastAsia" w:hAnsiTheme="minorEastAsia" w:eastAsiaTheme="minorEastAsia" w:cstheme="minorBidi"/>
                <w:b/>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607" w:type="dxa"/>
            <w:shd w:val="clear" w:color="auto" w:fill="auto"/>
            <w:vAlign w:val="center"/>
          </w:tcPr>
          <w:p>
            <w:pPr>
              <w:spacing w:line="276" w:lineRule="auto"/>
              <w:jc w:val="center"/>
              <w:rPr>
                <w:rFonts w:hint="eastAsia" w:asciiTheme="minorEastAsia" w:hAnsiTheme="minorEastAsia" w:eastAsiaTheme="minorEastAsia" w:cstheme="minorBidi"/>
                <w:b/>
                <w:sz w:val="24"/>
                <w:szCs w:val="24"/>
                <w:lang w:val="en-US" w:eastAsia="zh-CN"/>
              </w:rPr>
            </w:pPr>
            <w:r>
              <w:rPr>
                <w:rFonts w:hint="eastAsia" w:asciiTheme="minorEastAsia" w:hAnsiTheme="minorEastAsia" w:eastAsiaTheme="minorEastAsia" w:cstheme="minorBidi"/>
                <w:b/>
                <w:sz w:val="24"/>
                <w:szCs w:val="24"/>
                <w:lang w:val="en-US" w:eastAsia="zh-CN"/>
              </w:rPr>
              <w:t>6</w:t>
            </w:r>
          </w:p>
        </w:tc>
        <w:tc>
          <w:tcPr>
            <w:tcW w:w="1747" w:type="dxa"/>
            <w:shd w:val="clear" w:color="auto" w:fill="auto"/>
            <w:vAlign w:val="center"/>
          </w:tcPr>
          <w:p>
            <w:pPr>
              <w:pStyle w:val="5"/>
              <w:spacing w:line="360" w:lineRule="auto"/>
              <w:jc w:val="center"/>
              <w:rPr>
                <w:rFonts w:hint="eastAsia" w:asciiTheme="minorEastAsia" w:hAnsiTheme="minorEastAsia" w:eastAsiaTheme="minorEastAsia" w:cstheme="minorBidi"/>
                <w:b/>
                <w:sz w:val="24"/>
                <w:szCs w:val="24"/>
              </w:rPr>
            </w:pPr>
            <w:r>
              <w:rPr>
                <w:rFonts w:hint="eastAsia" w:ascii="宋体" w:hAnsi="宋体"/>
                <w:sz w:val="24"/>
                <w:szCs w:val="24"/>
              </w:rPr>
              <w:t>培训要求</w:t>
            </w:r>
          </w:p>
        </w:tc>
        <w:tc>
          <w:tcPr>
            <w:tcW w:w="3865" w:type="dxa"/>
            <w:shd w:val="clear" w:color="auto" w:fill="auto"/>
            <w:vAlign w:val="center"/>
          </w:tcPr>
          <w:p>
            <w:pPr>
              <w:spacing w:line="360" w:lineRule="auto"/>
              <w:jc w:val="left"/>
              <w:rPr>
                <w:rFonts w:hint="eastAsia" w:ascii="宋体" w:hAnsi="宋体" w:eastAsia="宋体" w:cs="Times New Roman"/>
                <w:sz w:val="24"/>
                <w:lang w:val="en-GB"/>
              </w:rPr>
            </w:pPr>
            <w:r>
              <w:rPr>
                <w:rFonts w:hint="eastAsia" w:ascii="宋体" w:hAnsi="宋体" w:eastAsia="宋体" w:cs="Times New Roman"/>
                <w:sz w:val="24"/>
                <w:lang w:val="en-GB"/>
              </w:rPr>
              <w:t>投标人提供不少于3名工程师的专业DNA设备生产厂家培训证书</w:t>
            </w:r>
            <w:r>
              <w:rPr>
                <w:rFonts w:hint="eastAsia" w:ascii="宋体" w:hAnsi="宋体" w:eastAsia="宋体" w:cs="Times New Roman"/>
                <w:sz w:val="24"/>
                <w:lang w:val="en-US" w:eastAsia="zh-CN"/>
              </w:rPr>
              <w:t>扫描件加盖投标人公章</w:t>
            </w:r>
            <w:r>
              <w:rPr>
                <w:rFonts w:hint="eastAsia" w:ascii="宋体" w:hAnsi="宋体" w:eastAsia="宋体" w:cs="Times New Roman"/>
                <w:sz w:val="24"/>
                <w:lang w:val="en-GB"/>
              </w:rPr>
              <w:t>。</w:t>
            </w:r>
          </w:p>
        </w:tc>
        <w:tc>
          <w:tcPr>
            <w:tcW w:w="1376" w:type="dxa"/>
            <w:shd w:val="clear" w:color="auto" w:fill="auto"/>
            <w:vAlign w:val="center"/>
          </w:tcPr>
          <w:p>
            <w:pPr>
              <w:spacing w:line="276" w:lineRule="auto"/>
              <w:jc w:val="center"/>
              <w:rPr>
                <w:rFonts w:hint="eastAsia"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hint="eastAsia"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hint="eastAsia" w:asciiTheme="minorEastAsia" w:hAnsiTheme="minorEastAsia" w:eastAsiaTheme="minorEastAsia" w:cstheme="minorBidi"/>
                <w:b/>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07" w:type="dxa"/>
            <w:shd w:val="clear" w:color="auto" w:fill="auto"/>
            <w:vAlign w:val="center"/>
          </w:tcPr>
          <w:p>
            <w:pPr>
              <w:spacing w:line="276" w:lineRule="auto"/>
              <w:jc w:val="center"/>
              <w:rPr>
                <w:rFonts w:hint="eastAsia" w:asciiTheme="minorEastAsia" w:hAnsiTheme="minorEastAsia" w:eastAsiaTheme="minorEastAsia" w:cstheme="minorBidi"/>
                <w:b/>
                <w:sz w:val="24"/>
                <w:szCs w:val="24"/>
                <w:lang w:val="en-US" w:eastAsia="zh-CN"/>
              </w:rPr>
            </w:pPr>
            <w:r>
              <w:rPr>
                <w:rFonts w:hint="eastAsia" w:asciiTheme="minorEastAsia" w:hAnsiTheme="minorEastAsia" w:eastAsiaTheme="minorEastAsia" w:cstheme="minorBidi"/>
                <w:b/>
                <w:sz w:val="24"/>
                <w:szCs w:val="24"/>
                <w:lang w:val="en-US" w:eastAsia="zh-CN"/>
              </w:rPr>
              <w:t>7</w:t>
            </w:r>
          </w:p>
        </w:tc>
        <w:tc>
          <w:tcPr>
            <w:tcW w:w="1747" w:type="dxa"/>
            <w:shd w:val="clear" w:color="auto" w:fill="auto"/>
            <w:vAlign w:val="center"/>
          </w:tcPr>
          <w:p>
            <w:pPr>
              <w:pStyle w:val="5"/>
              <w:spacing w:line="360" w:lineRule="auto"/>
              <w:jc w:val="center"/>
              <w:rPr>
                <w:rFonts w:hint="eastAsia" w:asciiTheme="minorEastAsia" w:hAnsiTheme="minorEastAsia" w:eastAsiaTheme="minorEastAsia" w:cstheme="minorBidi"/>
                <w:b/>
                <w:sz w:val="24"/>
                <w:szCs w:val="24"/>
              </w:rPr>
            </w:pPr>
            <w:r>
              <w:rPr>
                <w:rFonts w:hint="eastAsia" w:ascii="宋体" w:hAnsi="宋体"/>
                <w:sz w:val="24"/>
                <w:szCs w:val="24"/>
              </w:rPr>
              <w:t>售后服务要求</w:t>
            </w:r>
          </w:p>
        </w:tc>
        <w:tc>
          <w:tcPr>
            <w:tcW w:w="3865" w:type="dxa"/>
            <w:shd w:val="clear" w:color="auto" w:fill="auto"/>
            <w:vAlign w:val="center"/>
          </w:tcPr>
          <w:p>
            <w:pPr>
              <w:spacing w:line="360" w:lineRule="auto"/>
              <w:jc w:val="left"/>
              <w:rPr>
                <w:rFonts w:hint="eastAsia" w:ascii="宋体" w:hAnsi="宋体" w:eastAsia="宋体" w:cs="Times New Roman"/>
                <w:sz w:val="24"/>
                <w:lang w:val="en-GB"/>
              </w:rPr>
            </w:pPr>
            <w:r>
              <w:rPr>
                <w:rFonts w:hint="eastAsia" w:ascii="宋体" w:hAnsi="宋体" w:eastAsia="宋体" w:cs="Times New Roman"/>
                <w:sz w:val="24"/>
                <w:lang w:val="en-GB"/>
              </w:rPr>
              <w:t>每项服务要求按具体的服务内容执行。</w:t>
            </w:r>
          </w:p>
        </w:tc>
        <w:tc>
          <w:tcPr>
            <w:tcW w:w="1376" w:type="dxa"/>
            <w:shd w:val="clear" w:color="auto" w:fill="auto"/>
            <w:vAlign w:val="center"/>
          </w:tcPr>
          <w:p>
            <w:pPr>
              <w:spacing w:line="276" w:lineRule="auto"/>
              <w:jc w:val="center"/>
              <w:rPr>
                <w:rFonts w:hint="eastAsia"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hint="eastAsia"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hint="eastAsia" w:asciiTheme="minorEastAsia" w:hAnsiTheme="minorEastAsia" w:eastAsiaTheme="minorEastAsia" w:cstheme="minorBidi"/>
                <w:b/>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07" w:type="dxa"/>
            <w:shd w:val="clear" w:color="auto" w:fill="auto"/>
            <w:vAlign w:val="center"/>
          </w:tcPr>
          <w:p>
            <w:pPr>
              <w:spacing w:line="276" w:lineRule="auto"/>
              <w:jc w:val="center"/>
              <w:rPr>
                <w:rFonts w:hint="eastAsia" w:asciiTheme="minorEastAsia" w:hAnsiTheme="minorEastAsia" w:eastAsiaTheme="minorEastAsia" w:cstheme="minorBidi"/>
                <w:b/>
                <w:sz w:val="24"/>
                <w:szCs w:val="24"/>
                <w:lang w:val="en-US" w:eastAsia="zh-CN"/>
              </w:rPr>
            </w:pPr>
            <w:r>
              <w:rPr>
                <w:rFonts w:hint="eastAsia" w:asciiTheme="minorEastAsia" w:hAnsiTheme="minorEastAsia" w:eastAsiaTheme="minorEastAsia" w:cstheme="minorBidi"/>
                <w:b/>
                <w:sz w:val="24"/>
                <w:szCs w:val="24"/>
                <w:lang w:val="en-US" w:eastAsia="zh-CN"/>
              </w:rPr>
              <w:t>8</w:t>
            </w:r>
          </w:p>
        </w:tc>
        <w:tc>
          <w:tcPr>
            <w:tcW w:w="1747" w:type="dxa"/>
            <w:shd w:val="clear" w:color="auto" w:fill="auto"/>
            <w:vAlign w:val="center"/>
          </w:tcPr>
          <w:p>
            <w:pPr>
              <w:pStyle w:val="5"/>
              <w:spacing w:line="360" w:lineRule="auto"/>
              <w:jc w:val="center"/>
              <w:rPr>
                <w:rFonts w:hint="eastAsia" w:asciiTheme="minorEastAsia" w:hAnsiTheme="minorEastAsia" w:eastAsiaTheme="minorEastAsia" w:cstheme="minorBidi"/>
                <w:b/>
                <w:sz w:val="24"/>
                <w:szCs w:val="24"/>
              </w:rPr>
            </w:pPr>
            <w:r>
              <w:rPr>
                <w:rFonts w:hint="eastAsia" w:ascii="宋体" w:hAnsi="宋体"/>
                <w:sz w:val="24"/>
                <w:szCs w:val="24"/>
              </w:rPr>
              <w:t>报价要求</w:t>
            </w:r>
          </w:p>
        </w:tc>
        <w:tc>
          <w:tcPr>
            <w:tcW w:w="3865" w:type="dxa"/>
            <w:shd w:val="clear" w:color="auto" w:fill="auto"/>
            <w:vAlign w:val="center"/>
          </w:tcPr>
          <w:p>
            <w:pPr>
              <w:spacing w:line="360" w:lineRule="auto"/>
              <w:jc w:val="left"/>
              <w:rPr>
                <w:rFonts w:hint="eastAsia" w:ascii="宋体" w:hAnsi="宋体" w:eastAsia="宋体" w:cs="Times New Roman"/>
                <w:sz w:val="24"/>
                <w:lang w:val="en-GB"/>
              </w:rPr>
            </w:pPr>
            <w:r>
              <w:rPr>
                <w:rFonts w:hint="eastAsia" w:ascii="宋体" w:hAnsi="宋体" w:eastAsia="宋体" w:cs="Times New Roman"/>
                <w:sz w:val="24"/>
                <w:lang w:val="en-GB"/>
              </w:rPr>
              <w:t>1、本项目预算控制金额：</w:t>
            </w:r>
            <w:r>
              <w:rPr>
                <w:rFonts w:hint="eastAsia" w:ascii="宋体" w:hAnsi="宋体" w:eastAsia="宋体" w:cs="Times New Roman"/>
                <w:sz w:val="24"/>
                <w:lang w:val="en-GB" w:eastAsia="zh-CN"/>
              </w:rPr>
              <w:t>人民币肆拾陆万元整（￥460,000.00元）</w:t>
            </w:r>
            <w:r>
              <w:rPr>
                <w:rFonts w:hint="eastAsia" w:ascii="宋体" w:hAnsi="宋体" w:eastAsia="宋体" w:cs="Times New Roman"/>
                <w:sz w:val="24"/>
                <w:lang w:val="en-GB"/>
              </w:rPr>
              <w:t>，投标报价超过预算控制金额的视为无效投标。</w:t>
            </w:r>
          </w:p>
          <w:p>
            <w:pPr>
              <w:spacing w:line="360" w:lineRule="auto"/>
              <w:jc w:val="left"/>
              <w:rPr>
                <w:rFonts w:hint="eastAsia" w:ascii="宋体" w:hAnsi="宋体" w:eastAsia="宋体" w:cs="Times New Roman"/>
                <w:sz w:val="24"/>
                <w:lang w:val="en-GB"/>
              </w:rPr>
            </w:pPr>
            <w:r>
              <w:rPr>
                <w:rFonts w:hint="eastAsia" w:ascii="宋体" w:hAnsi="宋体" w:eastAsia="宋体" w:cs="Times New Roman"/>
                <w:sz w:val="24"/>
                <w:lang w:val="en-GB"/>
              </w:rPr>
              <w:t>2、本项目服务费采用包干制，应包括</w:t>
            </w:r>
            <w:r>
              <w:rPr>
                <w:rFonts w:hint="eastAsia" w:ascii="宋体" w:hAnsi="宋体" w:eastAsia="宋体" w:cs="Times New Roman"/>
                <w:sz w:val="24"/>
                <w:lang w:val="en-US" w:eastAsia="zh-CN"/>
              </w:rPr>
              <w:t>服务</w:t>
            </w:r>
            <w:r>
              <w:rPr>
                <w:rFonts w:hint="eastAsia" w:ascii="宋体" w:hAnsi="宋体" w:eastAsia="宋体" w:cs="Times New Roman"/>
                <w:sz w:val="24"/>
                <w:lang w:val="en-GB"/>
              </w:rPr>
              <w:t>产品和研发成本、专利申请费用、法定税费和企业的利润。由企业根据招标文件所提供的资料自行测算投标报价；一经中标，投标报价总价作为中标单位与采购单位签定的合同金额，合同期限内不做调整。</w:t>
            </w:r>
          </w:p>
          <w:p>
            <w:pPr>
              <w:spacing w:line="360" w:lineRule="auto"/>
              <w:jc w:val="left"/>
              <w:rPr>
                <w:rFonts w:hint="eastAsia" w:ascii="宋体" w:hAnsi="宋体" w:eastAsia="宋体" w:cs="Times New Roman"/>
                <w:sz w:val="24"/>
                <w:lang w:val="en-GB"/>
              </w:rPr>
            </w:pPr>
            <w:r>
              <w:rPr>
                <w:rFonts w:hint="eastAsia" w:ascii="宋体" w:hAnsi="宋体" w:eastAsia="宋体" w:cs="Times New Roman"/>
                <w:sz w:val="24"/>
                <w:lang w:val="en-GB"/>
              </w:rPr>
              <w:t>3、投标单位的投标报价，应是本项目招标范围和招标文件及合同条款上所列的各项内容中所述的全部，不得以任何理由予以重复，并以投标人在中提出的综合单价或总价为依据。</w:t>
            </w:r>
          </w:p>
        </w:tc>
        <w:tc>
          <w:tcPr>
            <w:tcW w:w="1376" w:type="dxa"/>
            <w:shd w:val="clear" w:color="auto" w:fill="auto"/>
            <w:vAlign w:val="center"/>
          </w:tcPr>
          <w:p>
            <w:pPr>
              <w:spacing w:line="276" w:lineRule="auto"/>
              <w:jc w:val="center"/>
              <w:rPr>
                <w:rFonts w:hint="eastAsia"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hint="eastAsia"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hint="eastAsia" w:asciiTheme="minorEastAsia" w:hAnsiTheme="minorEastAsia" w:eastAsiaTheme="minorEastAsia" w:cstheme="minorBidi"/>
                <w:b/>
                <w:sz w:val="24"/>
                <w:szCs w:val="24"/>
                <w:lang w:eastAsia="zh-CN"/>
              </w:rPr>
            </w:pPr>
          </w:p>
        </w:tc>
      </w:tr>
    </w:tbl>
    <w:p>
      <w:pPr>
        <w:pStyle w:val="2"/>
      </w:pPr>
    </w:p>
    <w:p>
      <w:pPr>
        <w:pStyle w:val="35"/>
        <w:spacing w:line="360" w:lineRule="auto"/>
        <w:ind w:firstLine="0" w:firstLineChars="0"/>
        <w:jc w:val="left"/>
        <w:rPr>
          <w:rFonts w:ascii="宋体" w:hAnsi="宋体" w:cs="宋体"/>
          <w:sz w:val="24"/>
        </w:rPr>
      </w:pPr>
      <w:r>
        <w:rPr>
          <w:rFonts w:hint="eastAsia" w:ascii="宋体" w:hAnsi="宋体" w:cs="宋体"/>
          <w:sz w:val="24"/>
        </w:rPr>
        <w:t>注：供应商需</w:t>
      </w:r>
      <w:r>
        <w:rPr>
          <w:rFonts w:hint="eastAsia" w:ascii="宋体" w:hAnsi="宋体"/>
          <w:b/>
          <w:sz w:val="24"/>
        </w:rPr>
        <w:t>逐项完整填写</w:t>
      </w:r>
      <w:r>
        <w:rPr>
          <w:rFonts w:hint="eastAsia" w:ascii="宋体" w:hAnsi="宋体" w:cs="宋体"/>
          <w:sz w:val="24"/>
        </w:rPr>
        <w:t>，</w:t>
      </w:r>
      <w:r>
        <w:rPr>
          <w:rFonts w:hint="eastAsia" w:ascii="宋体" w:hAnsi="宋体"/>
          <w:sz w:val="24"/>
        </w:rPr>
        <w:t>应答文件响应条款</w:t>
      </w:r>
      <w:r>
        <w:rPr>
          <w:rFonts w:hint="eastAsia" w:ascii="宋体" w:hAnsi="宋体"/>
          <w:b/>
          <w:sz w:val="24"/>
        </w:rPr>
        <w:t>不得</w:t>
      </w:r>
      <w:r>
        <w:rPr>
          <w:rFonts w:hint="eastAsia" w:ascii="宋体" w:hAnsi="宋体"/>
          <w:sz w:val="24"/>
        </w:rPr>
        <w:t>简单填写“响应”或“完全响应”</w:t>
      </w:r>
      <w:r>
        <w:rPr>
          <w:rFonts w:hint="eastAsia" w:ascii="宋体" w:hAnsi="宋体" w:cs="宋体"/>
          <w:sz w:val="24"/>
        </w:rPr>
        <w:t>。</w:t>
      </w:r>
    </w:p>
    <w:p>
      <w:pPr>
        <w:pStyle w:val="35"/>
        <w:spacing w:line="360" w:lineRule="auto"/>
        <w:ind w:firstLine="0" w:firstLineChars="0"/>
        <w:jc w:val="left"/>
        <w:rPr>
          <w:rFonts w:ascii="宋体" w:hAnsi="宋体" w:cs="宋体"/>
          <w:color w:val="FF0000"/>
          <w:sz w:val="24"/>
        </w:rPr>
      </w:pPr>
      <w:r>
        <w:rPr>
          <w:rFonts w:hint="eastAsia" w:ascii="宋体" w:hAnsi="宋体" w:cs="宋体"/>
          <w:sz w:val="24"/>
        </w:rPr>
        <w:t>供应商须对上述条款逐条响应，如有一条负偏离视为未实质性响应，</w:t>
      </w:r>
      <w:r>
        <w:rPr>
          <w:rFonts w:hint="eastAsia" w:ascii="宋体" w:hAnsi="宋体" w:cs="宋体"/>
          <w:b/>
          <w:color w:val="FF0000"/>
          <w:sz w:val="24"/>
        </w:rPr>
        <w:t>做投标无效处理</w:t>
      </w:r>
      <w:r>
        <w:rPr>
          <w:rFonts w:hint="eastAsia" w:ascii="宋体" w:hAnsi="宋体" w:cs="宋体"/>
          <w:color w:val="FF0000"/>
          <w:sz w:val="24"/>
        </w:rPr>
        <w:t>。</w:t>
      </w:r>
    </w:p>
    <w:p>
      <w:pPr>
        <w:rPr>
          <w:rFonts w:ascii="宋体" w:hAnsi="宋体" w:eastAsia="宋体"/>
          <w:sz w:val="24"/>
        </w:rPr>
      </w:pPr>
    </w:p>
    <w:p>
      <w:pPr>
        <w:rPr>
          <w:rFonts w:ascii="宋体" w:hAnsi="宋体" w:cs="宋体"/>
          <w:szCs w:val="21"/>
        </w:rPr>
      </w:pPr>
    </w:p>
    <w:p>
      <w:pPr>
        <w:rPr>
          <w:rFonts w:ascii="宋体" w:hAnsi="宋体" w:cs="宋体"/>
          <w:szCs w:val="21"/>
        </w:rPr>
      </w:pPr>
    </w:p>
    <w:p>
      <w:pPr>
        <w:snapToGrid w:val="0"/>
        <w:spacing w:line="360" w:lineRule="auto"/>
        <w:ind w:firstLine="4008" w:firstLineChars="1670"/>
        <w:rPr>
          <w:rFonts w:ascii="宋体" w:hAnsi="宋体" w:eastAsia="宋体"/>
          <w:sz w:val="24"/>
          <w:szCs w:val="24"/>
        </w:rPr>
      </w:pPr>
      <w:r>
        <w:rPr>
          <w:rFonts w:hint="eastAsia" w:ascii="宋体" w:hAnsi="宋体" w:eastAsia="宋体"/>
          <w:sz w:val="24"/>
          <w:szCs w:val="24"/>
        </w:rPr>
        <w:t xml:space="preserve">供应商（盖章）： </w:t>
      </w:r>
    </w:p>
    <w:p>
      <w:pPr>
        <w:snapToGrid w:val="0"/>
        <w:spacing w:line="360" w:lineRule="auto"/>
        <w:ind w:firstLine="4008" w:firstLineChars="1670"/>
        <w:rPr>
          <w:rFonts w:ascii="宋体" w:hAnsi="宋体" w:eastAsia="宋体" w:cs="Arial"/>
          <w:bCs/>
          <w:sz w:val="24"/>
          <w:szCs w:val="24"/>
        </w:rPr>
      </w:pPr>
      <w:r>
        <w:rPr>
          <w:rFonts w:hint="eastAsia" w:ascii="宋体" w:hAnsi="宋体" w:eastAsia="宋体" w:cs="Arial"/>
          <w:bCs/>
          <w:sz w:val="24"/>
          <w:szCs w:val="24"/>
        </w:rPr>
        <w:t>日  期：       年    月   日</w:t>
      </w:r>
    </w:p>
    <w:p>
      <w:pPr>
        <w:rPr>
          <w:rFonts w:ascii="宋体" w:hAnsi="宋体"/>
          <w:b/>
          <w:sz w:val="30"/>
          <w:szCs w:val="30"/>
        </w:rPr>
      </w:pPr>
      <w:r>
        <w:rPr>
          <w:rFonts w:ascii="宋体" w:hAnsi="宋体"/>
          <w:b/>
          <w:sz w:val="30"/>
          <w:szCs w:val="30"/>
        </w:rPr>
        <w:br w:type="page"/>
      </w:r>
    </w:p>
    <w:p>
      <w:pPr>
        <w:pStyle w:val="4"/>
        <w:spacing w:line="360" w:lineRule="auto"/>
        <w:ind w:firstLine="732" w:firstLineChars="228"/>
        <w:jc w:val="left"/>
      </w:pPr>
      <w:bookmarkStart w:id="61" w:name="_Toc22432"/>
      <w:r>
        <w:rPr>
          <w:rStyle w:val="33"/>
          <w:rFonts w:hint="eastAsia"/>
          <w:b/>
          <w:bCs/>
        </w:rPr>
        <w:t>六、</w:t>
      </w:r>
      <w:r>
        <w:rPr>
          <w:rStyle w:val="33"/>
          <w:rFonts w:hint="eastAsia"/>
          <w:b/>
          <w:bCs/>
          <w:lang w:val="en-US" w:eastAsia="zh-CN"/>
        </w:rPr>
        <w:t>服务</w:t>
      </w:r>
      <w:r>
        <w:rPr>
          <w:rStyle w:val="33"/>
          <w:rFonts w:hint="eastAsia"/>
          <w:b/>
          <w:bCs/>
        </w:rPr>
        <w:t>条款偏离表</w:t>
      </w:r>
      <w:bookmarkEnd w:id="61"/>
    </w:p>
    <w:p>
      <w:pPr>
        <w:pStyle w:val="35"/>
        <w:spacing w:line="360" w:lineRule="auto"/>
        <w:ind w:firstLine="547" w:firstLineChars="228"/>
        <w:jc w:val="left"/>
        <w:rPr>
          <w:rFonts w:ascii="宋体" w:hAnsi="宋体" w:cs="宋体"/>
          <w:sz w:val="24"/>
        </w:rPr>
      </w:pPr>
      <w:r>
        <w:rPr>
          <w:rFonts w:hint="eastAsia" w:ascii="宋体" w:hAnsi="宋体" w:cs="宋体"/>
          <w:sz w:val="24"/>
        </w:rPr>
        <w:t>请对照采购需求明细填写所投</w:t>
      </w:r>
      <w:r>
        <w:rPr>
          <w:rFonts w:hint="eastAsia" w:ascii="宋体" w:hAnsi="宋体" w:cs="宋体"/>
          <w:sz w:val="24"/>
          <w:lang w:val="en-US" w:eastAsia="zh-CN"/>
        </w:rPr>
        <w:t>服务</w:t>
      </w:r>
      <w:r>
        <w:rPr>
          <w:rFonts w:hint="eastAsia" w:ascii="宋体" w:hAnsi="宋体" w:cs="宋体"/>
          <w:sz w:val="24"/>
        </w:rPr>
        <w:t>的</w:t>
      </w:r>
      <w:r>
        <w:rPr>
          <w:rFonts w:hint="eastAsia" w:ascii="宋体" w:hAnsi="宋体" w:cs="宋体"/>
          <w:sz w:val="24"/>
          <w:lang w:val="en-US" w:eastAsia="zh-CN"/>
        </w:rPr>
        <w:t>服务要求</w:t>
      </w:r>
      <w:r>
        <w:rPr>
          <w:rFonts w:hint="eastAsia" w:ascii="宋体" w:hAnsi="宋体" w:cs="宋体"/>
          <w:sz w:val="24"/>
        </w:rPr>
        <w:t>响应情况，保证所投</w:t>
      </w:r>
      <w:r>
        <w:rPr>
          <w:rFonts w:hint="eastAsia" w:ascii="宋体" w:hAnsi="宋体" w:cs="宋体"/>
          <w:sz w:val="24"/>
          <w:lang w:val="en-US" w:eastAsia="zh-CN"/>
        </w:rPr>
        <w:t>服务</w:t>
      </w:r>
      <w:r>
        <w:rPr>
          <w:rFonts w:hint="eastAsia" w:ascii="宋体" w:hAnsi="宋体" w:cs="宋体"/>
          <w:sz w:val="24"/>
        </w:rPr>
        <w:t>的</w:t>
      </w:r>
      <w:r>
        <w:rPr>
          <w:rFonts w:hint="eastAsia" w:ascii="宋体" w:hAnsi="宋体" w:cs="宋体"/>
          <w:sz w:val="24"/>
          <w:lang w:val="en-US" w:eastAsia="zh-CN"/>
        </w:rPr>
        <w:t>服务要求</w:t>
      </w:r>
      <w:r>
        <w:rPr>
          <w:rFonts w:hint="eastAsia" w:ascii="宋体" w:hAnsi="宋体" w:cs="宋体"/>
          <w:sz w:val="24"/>
        </w:rPr>
        <w:t>实质性响应竞价要求。“偏离情况”栏中应填写“正偏离”或“无偏离”，不接受“负偏离”。</w:t>
      </w:r>
    </w:p>
    <w:tbl>
      <w:tblPr>
        <w:tblStyle w:val="22"/>
        <w:tblW w:w="9035"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80"/>
        <w:gridCol w:w="986"/>
        <w:gridCol w:w="2662"/>
        <w:gridCol w:w="673"/>
        <w:gridCol w:w="653"/>
        <w:gridCol w:w="761"/>
        <w:gridCol w:w="670"/>
        <w:gridCol w:w="653"/>
        <w:gridCol w:w="883"/>
        <w:gridCol w:w="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7" w:hRule="atLeast"/>
        </w:trPr>
        <w:tc>
          <w:tcPr>
            <w:tcW w:w="480" w:type="dxa"/>
            <w:vMerge w:val="restart"/>
            <w:shd w:val="clear" w:color="auto" w:fill="DCE6F2" w:themeFill="accent1" w:themeFillTint="32"/>
            <w:noWrap w:val="0"/>
            <w:vAlign w:val="center"/>
          </w:tcPr>
          <w:p>
            <w:pPr>
              <w:spacing w:line="276" w:lineRule="auto"/>
              <w:jc w:val="center"/>
              <w:rPr>
                <w:rFonts w:hint="eastAsia" w:ascii="宋体" w:hAnsi="宋体" w:cs="宋体"/>
                <w:sz w:val="24"/>
                <w:lang w:val="zh-CN"/>
              </w:rPr>
            </w:pPr>
            <w:r>
              <w:rPr>
                <w:rFonts w:hint="eastAsia" w:asciiTheme="minorEastAsia" w:hAnsiTheme="minorEastAsia" w:eastAsiaTheme="minorEastAsia"/>
                <w:b/>
                <w:sz w:val="24"/>
                <w:szCs w:val="24"/>
              </w:rPr>
              <w:t>序号</w:t>
            </w:r>
          </w:p>
        </w:tc>
        <w:tc>
          <w:tcPr>
            <w:tcW w:w="986" w:type="dxa"/>
            <w:vMerge w:val="restart"/>
            <w:shd w:val="clear" w:color="auto" w:fill="DCE6F2" w:themeFill="accent1" w:themeFillTint="32"/>
            <w:noWrap w:val="0"/>
            <w:vAlign w:val="center"/>
          </w:tcPr>
          <w:p>
            <w:pPr>
              <w:widowControl/>
              <w:spacing w:line="276" w:lineRule="auto"/>
              <w:jc w:val="center"/>
              <w:rPr>
                <w:rFonts w:hint="eastAsia" w:ascii="宋体" w:hAnsi="宋体" w:cs="宋体"/>
                <w:sz w:val="24"/>
                <w:lang w:val="zh-CN"/>
              </w:rPr>
            </w:pPr>
            <w:r>
              <w:rPr>
                <w:rFonts w:hint="eastAsia" w:ascii="宋体" w:hAnsi="宋体" w:eastAsia="宋体" w:cs="宋体"/>
                <w:b/>
                <w:bCs/>
                <w:sz w:val="24"/>
                <w:szCs w:val="24"/>
              </w:rPr>
              <w:t>维保</w:t>
            </w:r>
            <w:r>
              <w:rPr>
                <w:rFonts w:hint="eastAsia" w:ascii="宋体" w:hAnsi="宋体" w:eastAsia="宋体" w:cs="宋体"/>
                <w:b/>
                <w:bCs/>
                <w:sz w:val="24"/>
                <w:szCs w:val="24"/>
                <w:lang w:val="en-US" w:eastAsia="zh-CN"/>
              </w:rPr>
              <w:t>设备名称</w:t>
            </w:r>
          </w:p>
        </w:tc>
        <w:tc>
          <w:tcPr>
            <w:tcW w:w="3988" w:type="dxa"/>
            <w:gridSpan w:val="3"/>
            <w:shd w:val="clear" w:color="auto" w:fill="DCE6F2" w:themeFill="accent1" w:themeFillTint="32"/>
            <w:noWrap w:val="0"/>
            <w:vAlign w:val="center"/>
          </w:tcPr>
          <w:p>
            <w:pPr>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竞价文件</w:t>
            </w:r>
            <w:r>
              <w:rPr>
                <w:rFonts w:hint="eastAsia" w:asciiTheme="minorEastAsia" w:hAnsiTheme="minorEastAsia" w:eastAsiaTheme="minorEastAsia"/>
                <w:b/>
                <w:sz w:val="24"/>
                <w:szCs w:val="24"/>
                <w:lang w:val="en-US" w:eastAsia="zh-CN"/>
              </w:rPr>
              <w:t>服务</w:t>
            </w:r>
            <w:r>
              <w:rPr>
                <w:rFonts w:hint="eastAsia" w:asciiTheme="minorEastAsia" w:hAnsiTheme="minorEastAsia" w:eastAsiaTheme="minorEastAsia"/>
                <w:b/>
                <w:sz w:val="24"/>
                <w:szCs w:val="24"/>
              </w:rPr>
              <w:t>要求条款</w:t>
            </w:r>
          </w:p>
        </w:tc>
        <w:tc>
          <w:tcPr>
            <w:tcW w:w="2084" w:type="dxa"/>
            <w:gridSpan w:val="3"/>
            <w:shd w:val="clear" w:color="auto" w:fill="DCE6F2" w:themeFill="accent1" w:themeFillTint="32"/>
            <w:noWrap w:val="0"/>
            <w:vAlign w:val="center"/>
          </w:tcPr>
          <w:p>
            <w:pPr>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应答文件</w:t>
            </w:r>
            <w:r>
              <w:rPr>
                <w:rFonts w:hint="eastAsia" w:asciiTheme="minorEastAsia" w:hAnsiTheme="minorEastAsia" w:eastAsiaTheme="minorEastAsia"/>
                <w:b/>
                <w:sz w:val="24"/>
                <w:szCs w:val="24"/>
                <w:lang w:val="en-US" w:eastAsia="zh-CN"/>
              </w:rPr>
              <w:t>服务</w:t>
            </w:r>
            <w:r>
              <w:rPr>
                <w:rFonts w:hint="eastAsia" w:asciiTheme="minorEastAsia" w:hAnsiTheme="minorEastAsia" w:eastAsiaTheme="minorEastAsia"/>
                <w:b/>
                <w:sz w:val="24"/>
                <w:szCs w:val="24"/>
              </w:rPr>
              <w:t>要求响应条款</w:t>
            </w:r>
          </w:p>
        </w:tc>
        <w:tc>
          <w:tcPr>
            <w:tcW w:w="883" w:type="dxa"/>
            <w:vMerge w:val="restart"/>
            <w:shd w:val="clear" w:color="auto" w:fill="DCE6F2" w:themeFill="accent1" w:themeFillTint="32"/>
            <w:noWrap w:val="0"/>
            <w:vAlign w:val="center"/>
          </w:tcPr>
          <w:p>
            <w:pPr>
              <w:jc w:val="center"/>
              <w:rPr>
                <w:rFonts w:hint="eastAsia" w:ascii="宋体" w:hAnsi="宋体" w:cs="宋体"/>
                <w:sz w:val="24"/>
                <w:lang w:val="zh-CN"/>
              </w:rPr>
            </w:pPr>
            <w:r>
              <w:rPr>
                <w:rFonts w:hint="eastAsia" w:asciiTheme="minorEastAsia" w:hAnsiTheme="minorEastAsia" w:eastAsiaTheme="minorEastAsia"/>
                <w:b/>
                <w:sz w:val="24"/>
                <w:szCs w:val="24"/>
              </w:rPr>
              <w:t>偏离情况</w:t>
            </w:r>
          </w:p>
        </w:tc>
        <w:tc>
          <w:tcPr>
            <w:tcW w:w="614" w:type="dxa"/>
            <w:vMerge w:val="restart"/>
            <w:shd w:val="clear" w:color="auto" w:fill="DCE6F2" w:themeFill="accent1" w:themeFillTint="32"/>
            <w:noWrap w:val="0"/>
            <w:vAlign w:val="center"/>
          </w:tcPr>
          <w:p>
            <w:pPr>
              <w:jc w:val="center"/>
              <w:rPr>
                <w:rFonts w:hint="eastAsia" w:ascii="宋体" w:hAnsi="宋体" w:cs="宋体"/>
                <w:sz w:val="24"/>
                <w:lang w:val="zh-CN"/>
              </w:rPr>
            </w:pPr>
            <w:r>
              <w:rPr>
                <w:rFonts w:hint="eastAsia" w:asciiTheme="minorEastAsia" w:hAnsiTheme="minorEastAsia" w:eastAsiaTheme="minorEastAsia"/>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7" w:hRule="atLeast"/>
        </w:trPr>
        <w:tc>
          <w:tcPr>
            <w:tcW w:w="480" w:type="dxa"/>
            <w:vMerge w:val="continue"/>
            <w:shd w:val="clear" w:color="auto" w:fill="auto"/>
            <w:noWrap w:val="0"/>
            <w:vAlign w:val="center"/>
          </w:tcPr>
          <w:p>
            <w:pPr>
              <w:spacing w:line="276" w:lineRule="auto"/>
              <w:jc w:val="center"/>
              <w:rPr>
                <w:rFonts w:hint="eastAsia" w:asciiTheme="minorEastAsia" w:hAnsiTheme="minorEastAsia" w:eastAsiaTheme="minorEastAsia"/>
                <w:b/>
                <w:sz w:val="24"/>
                <w:szCs w:val="24"/>
              </w:rPr>
            </w:pPr>
          </w:p>
        </w:tc>
        <w:tc>
          <w:tcPr>
            <w:tcW w:w="986" w:type="dxa"/>
            <w:vMerge w:val="continue"/>
            <w:shd w:val="clear" w:color="auto" w:fill="auto"/>
            <w:noWrap w:val="0"/>
            <w:vAlign w:val="center"/>
          </w:tcPr>
          <w:p>
            <w:pPr>
              <w:widowControl/>
              <w:spacing w:line="276" w:lineRule="auto"/>
              <w:jc w:val="center"/>
              <w:rPr>
                <w:rFonts w:hint="eastAsia" w:ascii="宋体" w:hAnsi="宋体" w:eastAsia="宋体" w:cs="宋体"/>
                <w:b/>
                <w:bCs/>
                <w:sz w:val="24"/>
                <w:szCs w:val="24"/>
              </w:rPr>
            </w:pPr>
          </w:p>
        </w:tc>
        <w:tc>
          <w:tcPr>
            <w:tcW w:w="2662" w:type="dxa"/>
            <w:shd w:val="clear" w:color="auto" w:fill="DCE6F2" w:themeFill="accent1" w:themeFillTint="32"/>
            <w:noWrap w:val="0"/>
            <w:vAlign w:val="center"/>
          </w:tcPr>
          <w:p>
            <w:pPr>
              <w:jc w:val="center"/>
              <w:rPr>
                <w:rFonts w:hint="eastAsia" w:asciiTheme="minorEastAsia" w:hAnsiTheme="minorEastAsia" w:eastAsiaTheme="minorEastAsia"/>
                <w:b/>
                <w:sz w:val="24"/>
                <w:szCs w:val="24"/>
              </w:rPr>
            </w:pPr>
            <w:r>
              <w:rPr>
                <w:rFonts w:hint="eastAsia" w:ascii="宋体" w:hAnsi="宋体" w:eastAsia="宋体" w:cs="宋体"/>
                <w:b/>
                <w:bCs/>
                <w:sz w:val="24"/>
                <w:szCs w:val="24"/>
              </w:rPr>
              <w:t>维保服务内容</w:t>
            </w:r>
          </w:p>
        </w:tc>
        <w:tc>
          <w:tcPr>
            <w:tcW w:w="673" w:type="dxa"/>
            <w:shd w:val="clear" w:color="auto" w:fill="DCE6F2" w:themeFill="accent1" w:themeFillTint="32"/>
            <w:noWrap w:val="0"/>
            <w:vAlign w:val="center"/>
          </w:tcPr>
          <w:p>
            <w:pPr>
              <w:jc w:val="center"/>
              <w:rPr>
                <w:rFonts w:hint="eastAsia" w:cs="Times New Roman" w:asciiTheme="minorEastAsia" w:hAnsiTheme="minorEastAsia" w:eastAsiaTheme="minorEastAsia"/>
                <w:b/>
                <w:kern w:val="2"/>
                <w:sz w:val="24"/>
                <w:szCs w:val="24"/>
                <w:lang w:val="en-US" w:eastAsia="zh-CN" w:bidi="ar-SA"/>
              </w:rPr>
            </w:pPr>
            <w:r>
              <w:rPr>
                <w:rFonts w:hint="eastAsia" w:ascii="宋体" w:hAnsi="宋体" w:eastAsia="宋体" w:cs="宋体"/>
                <w:b/>
                <w:bCs/>
                <w:sz w:val="24"/>
                <w:szCs w:val="24"/>
              </w:rPr>
              <w:t>数量</w:t>
            </w:r>
          </w:p>
        </w:tc>
        <w:tc>
          <w:tcPr>
            <w:tcW w:w="653" w:type="dxa"/>
            <w:shd w:val="clear" w:color="auto" w:fill="DCE6F2" w:themeFill="accent1" w:themeFillTint="32"/>
            <w:noWrap w:val="0"/>
            <w:vAlign w:val="center"/>
          </w:tcPr>
          <w:p>
            <w:pPr>
              <w:jc w:val="center"/>
              <w:rPr>
                <w:rFonts w:hint="eastAsia" w:cs="Times New Roman" w:asciiTheme="minorEastAsia" w:hAnsiTheme="minorEastAsia" w:eastAsiaTheme="minorEastAsia"/>
                <w:b/>
                <w:kern w:val="2"/>
                <w:sz w:val="24"/>
                <w:szCs w:val="24"/>
                <w:lang w:val="en-US" w:eastAsia="zh-CN" w:bidi="ar-SA"/>
              </w:rPr>
            </w:pPr>
            <w:r>
              <w:rPr>
                <w:rFonts w:hint="eastAsia" w:ascii="宋体" w:hAnsi="宋体" w:eastAsia="宋体" w:cs="宋体"/>
                <w:b/>
                <w:bCs/>
                <w:sz w:val="24"/>
                <w:szCs w:val="24"/>
              </w:rPr>
              <w:t>单位</w:t>
            </w:r>
          </w:p>
        </w:tc>
        <w:tc>
          <w:tcPr>
            <w:tcW w:w="761" w:type="dxa"/>
            <w:shd w:val="clear" w:color="auto" w:fill="DCE6F2" w:themeFill="accent1" w:themeFillTint="32"/>
            <w:noWrap w:val="0"/>
            <w:vAlign w:val="center"/>
          </w:tcPr>
          <w:p>
            <w:pPr>
              <w:jc w:val="center"/>
              <w:rPr>
                <w:rFonts w:hint="eastAsia" w:cs="Times New Roman" w:asciiTheme="minorEastAsia" w:hAnsiTheme="minorEastAsia" w:eastAsiaTheme="minorEastAsia"/>
                <w:b/>
                <w:kern w:val="2"/>
                <w:sz w:val="24"/>
                <w:szCs w:val="24"/>
                <w:lang w:val="en-US" w:eastAsia="zh-CN" w:bidi="ar-SA"/>
              </w:rPr>
            </w:pPr>
            <w:r>
              <w:rPr>
                <w:rFonts w:hint="eastAsia" w:ascii="宋体" w:hAnsi="宋体" w:eastAsia="宋体" w:cs="宋体"/>
                <w:b/>
                <w:bCs/>
                <w:sz w:val="24"/>
                <w:szCs w:val="24"/>
              </w:rPr>
              <w:t>维保服务内容</w:t>
            </w:r>
          </w:p>
        </w:tc>
        <w:tc>
          <w:tcPr>
            <w:tcW w:w="670" w:type="dxa"/>
            <w:shd w:val="clear" w:color="auto" w:fill="DCE6F2" w:themeFill="accent1" w:themeFillTint="32"/>
            <w:noWrap w:val="0"/>
            <w:vAlign w:val="center"/>
          </w:tcPr>
          <w:p>
            <w:pPr>
              <w:jc w:val="center"/>
              <w:rPr>
                <w:rFonts w:hint="eastAsia" w:cs="Times New Roman" w:asciiTheme="minorEastAsia" w:hAnsiTheme="minorEastAsia" w:eastAsiaTheme="minorEastAsia"/>
                <w:b/>
                <w:kern w:val="2"/>
                <w:sz w:val="24"/>
                <w:szCs w:val="24"/>
                <w:lang w:val="en-US" w:eastAsia="zh-CN" w:bidi="ar-SA"/>
              </w:rPr>
            </w:pPr>
            <w:r>
              <w:rPr>
                <w:rFonts w:hint="eastAsia" w:ascii="宋体" w:hAnsi="宋体" w:eastAsia="宋体" w:cs="宋体"/>
                <w:b/>
                <w:bCs/>
                <w:sz w:val="24"/>
                <w:szCs w:val="24"/>
              </w:rPr>
              <w:t>数量</w:t>
            </w:r>
          </w:p>
        </w:tc>
        <w:tc>
          <w:tcPr>
            <w:tcW w:w="653" w:type="dxa"/>
            <w:shd w:val="clear" w:color="auto" w:fill="DCE6F2" w:themeFill="accent1" w:themeFillTint="32"/>
            <w:noWrap w:val="0"/>
            <w:vAlign w:val="center"/>
          </w:tcPr>
          <w:p>
            <w:pPr>
              <w:jc w:val="center"/>
              <w:rPr>
                <w:rFonts w:hint="eastAsia" w:cs="Times New Roman" w:asciiTheme="minorEastAsia" w:hAnsiTheme="minorEastAsia" w:eastAsiaTheme="minorEastAsia"/>
                <w:b/>
                <w:kern w:val="2"/>
                <w:sz w:val="24"/>
                <w:szCs w:val="24"/>
                <w:lang w:val="en-US" w:eastAsia="zh-CN" w:bidi="ar-SA"/>
              </w:rPr>
            </w:pPr>
            <w:r>
              <w:rPr>
                <w:rFonts w:hint="eastAsia" w:ascii="宋体" w:hAnsi="宋体" w:eastAsia="宋体" w:cs="宋体"/>
                <w:b/>
                <w:bCs/>
                <w:sz w:val="24"/>
                <w:szCs w:val="24"/>
              </w:rPr>
              <w:t>单位</w:t>
            </w:r>
          </w:p>
        </w:tc>
        <w:tc>
          <w:tcPr>
            <w:tcW w:w="883" w:type="dxa"/>
            <w:vMerge w:val="continue"/>
            <w:shd w:val="clear" w:color="auto" w:fill="auto"/>
            <w:noWrap w:val="0"/>
            <w:vAlign w:val="center"/>
          </w:tcPr>
          <w:p>
            <w:pPr>
              <w:jc w:val="center"/>
              <w:rPr>
                <w:rFonts w:hint="eastAsia" w:asciiTheme="minorEastAsia" w:hAnsiTheme="minorEastAsia" w:eastAsiaTheme="minorEastAsia"/>
                <w:b/>
                <w:sz w:val="24"/>
                <w:szCs w:val="24"/>
              </w:rPr>
            </w:pPr>
          </w:p>
        </w:tc>
        <w:tc>
          <w:tcPr>
            <w:tcW w:w="614" w:type="dxa"/>
            <w:vMerge w:val="continue"/>
            <w:shd w:val="clear" w:color="auto" w:fill="auto"/>
            <w:noWrap w:val="0"/>
            <w:vAlign w:val="center"/>
          </w:tcPr>
          <w:p>
            <w:pPr>
              <w:jc w:val="center"/>
              <w:rPr>
                <w:rFonts w:hint="eastAsia" w:asciiTheme="minorEastAsia" w:hAnsiTheme="minorEastAsia" w:eastAsia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7" w:hRule="atLeast"/>
        </w:trPr>
        <w:tc>
          <w:tcPr>
            <w:tcW w:w="480" w:type="dxa"/>
            <w:shd w:val="clear" w:color="auto" w:fill="auto"/>
            <w:noWrap w:val="0"/>
            <w:vAlign w:val="center"/>
          </w:tcPr>
          <w:p>
            <w:pPr>
              <w:jc w:val="center"/>
              <w:rPr>
                <w:rFonts w:hint="eastAsia" w:asciiTheme="minorEastAsia" w:hAnsiTheme="minorEastAsia" w:eastAsiaTheme="minorEastAsia"/>
                <w:b/>
                <w:sz w:val="24"/>
                <w:szCs w:val="24"/>
              </w:rPr>
            </w:pPr>
            <w:r>
              <w:rPr>
                <w:rFonts w:hint="eastAsia" w:ascii="宋体" w:hAnsi="宋体" w:eastAsia="宋体" w:cs="宋体"/>
                <w:sz w:val="24"/>
                <w:szCs w:val="24"/>
              </w:rPr>
              <w:t>1</w:t>
            </w:r>
          </w:p>
        </w:tc>
        <w:tc>
          <w:tcPr>
            <w:tcW w:w="986" w:type="dxa"/>
            <w:shd w:val="clear" w:color="auto" w:fill="auto"/>
            <w:noWrap w:val="0"/>
            <w:vAlign w:val="center"/>
          </w:tcPr>
          <w:p>
            <w:pPr>
              <w:jc w:val="center"/>
              <w:rPr>
                <w:rFonts w:hint="eastAsia" w:asciiTheme="minorEastAsia" w:hAnsiTheme="minorEastAsia" w:eastAsiaTheme="minorEastAsia"/>
                <w:b w:val="0"/>
                <w:sz w:val="24"/>
                <w:szCs w:val="24"/>
              </w:rPr>
            </w:pPr>
            <w:r>
              <w:rPr>
                <w:rFonts w:hint="eastAsia" w:ascii="宋体" w:hAnsi="宋体" w:eastAsia="宋体" w:cs="宋体"/>
                <w:b w:val="0"/>
                <w:bCs w:val="0"/>
                <w:sz w:val="24"/>
                <w:szCs w:val="24"/>
              </w:rPr>
              <w:t>3500XL型电泳测序仪（品牌：AB公司，型号：3500XL）</w:t>
            </w:r>
          </w:p>
        </w:tc>
        <w:tc>
          <w:tcPr>
            <w:tcW w:w="2662" w:type="dxa"/>
            <w:shd w:val="clear" w:color="auto" w:fill="auto"/>
            <w:noWrap w:val="0"/>
            <w:vAlign w:val="center"/>
          </w:tcPr>
          <w:p>
            <w:pPr>
              <w:jc w:val="left"/>
              <w:rPr>
                <w:rFonts w:hint="eastAsia" w:ascii="宋体" w:hAnsi="宋体" w:eastAsia="宋体" w:cs="宋体"/>
                <w:sz w:val="24"/>
                <w:szCs w:val="24"/>
              </w:rPr>
            </w:pPr>
            <w:r>
              <w:rPr>
                <w:rFonts w:hint="eastAsia" w:ascii="宋体" w:hAnsi="宋体" w:eastAsia="宋体" w:cs="宋体"/>
                <w:sz w:val="24"/>
                <w:szCs w:val="24"/>
              </w:rPr>
              <w:t>1.1合同期内，客户正常使用条件下，每次发生仪器故障，有维修资质工程师进行维修，所需更换的故障零件均为原厂全新配件，所有费用、工时费、差旅费全部由乙方承担。</w:t>
            </w:r>
          </w:p>
          <w:p>
            <w:pPr>
              <w:jc w:val="left"/>
              <w:rPr>
                <w:rFonts w:hint="eastAsia" w:ascii="宋体" w:hAnsi="宋体" w:eastAsia="宋体" w:cs="宋体"/>
                <w:sz w:val="24"/>
                <w:szCs w:val="24"/>
              </w:rPr>
            </w:pPr>
            <w:r>
              <w:rPr>
                <w:rFonts w:hint="eastAsia" w:ascii="宋体" w:hAnsi="宋体" w:eastAsia="宋体" w:cs="宋体"/>
                <w:sz w:val="24"/>
                <w:szCs w:val="24"/>
              </w:rPr>
              <w:t>1.2合同期内，乙方每年为每台仪器提供预防性维护保养及校正（PM）1次，该保养的流程，首先需要对仪器进行全面拆解，而且对于核心的功能模块，会进行彻底的清理、调节和测量，并依照工厂标准进行量化核对。如果发现存在不符合标准的零件，将进行更换，以将仪器性能优化至最佳状态，并减少仪器故障和延长仪器使用寿命。</w:t>
            </w:r>
          </w:p>
          <w:p>
            <w:pPr>
              <w:jc w:val="left"/>
              <w:rPr>
                <w:rFonts w:hint="eastAsia" w:ascii="宋体" w:hAnsi="宋体" w:eastAsia="宋体" w:cs="宋体"/>
                <w:sz w:val="24"/>
                <w:szCs w:val="24"/>
              </w:rPr>
            </w:pPr>
            <w:r>
              <w:rPr>
                <w:rFonts w:hint="eastAsia" w:ascii="宋体" w:hAnsi="宋体" w:eastAsia="宋体" w:cs="宋体"/>
                <w:sz w:val="24"/>
                <w:szCs w:val="24"/>
              </w:rPr>
              <w:t>1.3合同期内，乙方每1个月对仪器例行检查保养一次，并做好台账。保养内容包括擦拭清洁整机外壳、清理溅出的胶和缓冲液、去离子水清理POP泵的水密封环、运行空间定位并确认通过、其他故障解决。</w:t>
            </w:r>
          </w:p>
          <w:p>
            <w:pPr>
              <w:jc w:val="left"/>
              <w:rPr>
                <w:rFonts w:hint="eastAsia" w:ascii="宋体" w:hAnsi="宋体" w:eastAsia="宋体" w:cs="宋体"/>
                <w:sz w:val="24"/>
                <w:szCs w:val="24"/>
              </w:rPr>
            </w:pPr>
            <w:r>
              <w:rPr>
                <w:rFonts w:hint="eastAsia" w:ascii="宋体" w:hAnsi="宋体" w:eastAsia="宋体" w:cs="宋体"/>
                <w:sz w:val="24"/>
                <w:szCs w:val="24"/>
              </w:rPr>
              <w:t>1.4与设备运行有关的软件需及时维护，保证设备正常运行。</w:t>
            </w:r>
          </w:p>
          <w:p>
            <w:pPr>
              <w:jc w:val="left"/>
              <w:rPr>
                <w:rFonts w:hint="eastAsia" w:ascii="宋体" w:hAnsi="宋体" w:eastAsia="宋体" w:cs="宋体"/>
                <w:sz w:val="24"/>
                <w:szCs w:val="24"/>
              </w:rPr>
            </w:pPr>
            <w:r>
              <w:rPr>
                <w:rFonts w:hint="eastAsia" w:ascii="宋体" w:hAnsi="宋体" w:eastAsia="宋体" w:cs="宋体"/>
                <w:sz w:val="24"/>
                <w:szCs w:val="24"/>
              </w:rPr>
              <w:t>1.5设备配备电脑软硬件均属于维保范畴，若出现故障需及时维修或联系相关技术人员进行维修。</w:t>
            </w:r>
          </w:p>
          <w:p>
            <w:pPr>
              <w:jc w:val="left"/>
              <w:rPr>
                <w:rFonts w:hint="eastAsia" w:ascii="宋体" w:hAnsi="宋体" w:eastAsia="宋体" w:cs="宋体"/>
                <w:sz w:val="24"/>
                <w:szCs w:val="24"/>
              </w:rPr>
            </w:pPr>
            <w:r>
              <w:rPr>
                <w:rFonts w:hint="eastAsia" w:ascii="宋体" w:hAnsi="宋体" w:eastAsia="宋体" w:cs="宋体"/>
                <w:sz w:val="24"/>
                <w:szCs w:val="24"/>
              </w:rPr>
              <w:t>1.6合同期内，签约客户可获乙方优先分派工程师及备件。</w:t>
            </w:r>
          </w:p>
          <w:p>
            <w:pPr>
              <w:jc w:val="left"/>
              <w:rPr>
                <w:rFonts w:hint="eastAsia" w:ascii="宋体" w:hAnsi="宋体" w:eastAsia="宋体" w:cs="宋体"/>
                <w:sz w:val="24"/>
                <w:szCs w:val="24"/>
              </w:rPr>
            </w:pPr>
            <w:r>
              <w:rPr>
                <w:rFonts w:hint="eastAsia" w:ascii="宋体" w:hAnsi="宋体" w:eastAsia="宋体" w:cs="宋体"/>
                <w:sz w:val="24"/>
                <w:szCs w:val="24"/>
              </w:rPr>
              <w:t>1.7当仪器设备发生故障时，工程师需在24-48小时内到现场进行维修。</w:t>
            </w:r>
          </w:p>
          <w:p>
            <w:pPr>
              <w:jc w:val="left"/>
              <w:rPr>
                <w:rFonts w:hint="eastAsia" w:asciiTheme="minorEastAsia" w:hAnsiTheme="minorEastAsia" w:eastAsiaTheme="minorEastAsia"/>
                <w:b/>
                <w:sz w:val="24"/>
                <w:szCs w:val="24"/>
              </w:rPr>
            </w:pPr>
            <w:r>
              <w:rPr>
                <w:rFonts w:hint="eastAsia" w:ascii="宋体" w:hAnsi="宋体" w:eastAsia="宋体" w:cs="宋体"/>
                <w:sz w:val="24"/>
                <w:szCs w:val="24"/>
              </w:rPr>
              <w:t>1.8服务时间：</w:t>
            </w:r>
            <w:r>
              <w:rPr>
                <w:rFonts w:hint="eastAsia" w:ascii="宋体" w:hAnsi="宋体" w:eastAsia="宋体" w:cs="宋体"/>
                <w:sz w:val="24"/>
                <w:szCs w:val="24"/>
                <w:lang w:eastAsia="zh-CN"/>
              </w:rPr>
              <w:t>2023年01月01日至2023年12月31日。</w:t>
            </w:r>
          </w:p>
        </w:tc>
        <w:tc>
          <w:tcPr>
            <w:tcW w:w="673" w:type="dxa"/>
            <w:shd w:val="clear" w:color="auto" w:fill="auto"/>
            <w:noWrap w:val="0"/>
            <w:vAlign w:val="center"/>
          </w:tcPr>
          <w:p>
            <w:pPr>
              <w:jc w:val="center"/>
              <w:rPr>
                <w:rFonts w:hint="eastAsia" w:asciiTheme="minorEastAsia" w:hAnsiTheme="minorEastAsia" w:eastAsiaTheme="minorEastAsia"/>
                <w:b/>
                <w:sz w:val="24"/>
                <w:szCs w:val="24"/>
              </w:rPr>
            </w:pPr>
            <w:r>
              <w:rPr>
                <w:rFonts w:hint="eastAsia" w:ascii="宋体" w:hAnsi="宋体" w:eastAsia="宋体" w:cs="宋体"/>
                <w:sz w:val="24"/>
                <w:szCs w:val="24"/>
              </w:rPr>
              <w:t>3</w:t>
            </w:r>
          </w:p>
        </w:tc>
        <w:tc>
          <w:tcPr>
            <w:tcW w:w="653" w:type="dxa"/>
            <w:shd w:val="clear" w:color="auto" w:fill="auto"/>
            <w:noWrap w:val="0"/>
            <w:vAlign w:val="center"/>
          </w:tcPr>
          <w:p>
            <w:pPr>
              <w:jc w:val="center"/>
              <w:rPr>
                <w:rFonts w:hint="eastAsia" w:asciiTheme="minorEastAsia" w:hAnsiTheme="minorEastAsia" w:eastAsiaTheme="minorEastAsia"/>
                <w:b/>
                <w:sz w:val="24"/>
                <w:szCs w:val="24"/>
              </w:rPr>
            </w:pPr>
            <w:r>
              <w:rPr>
                <w:rFonts w:hint="eastAsia" w:ascii="宋体" w:hAnsi="宋体" w:eastAsia="宋体" w:cs="宋体"/>
                <w:sz w:val="24"/>
                <w:szCs w:val="24"/>
              </w:rPr>
              <w:t>台</w:t>
            </w:r>
          </w:p>
        </w:tc>
        <w:tc>
          <w:tcPr>
            <w:tcW w:w="761" w:type="dxa"/>
            <w:shd w:val="clear" w:color="auto" w:fill="auto"/>
            <w:noWrap w:val="0"/>
            <w:vAlign w:val="center"/>
          </w:tcPr>
          <w:p>
            <w:pPr>
              <w:jc w:val="center"/>
              <w:rPr>
                <w:rFonts w:hint="eastAsia" w:asciiTheme="minorEastAsia" w:hAnsiTheme="minorEastAsia" w:eastAsiaTheme="minorEastAsia"/>
                <w:b/>
                <w:sz w:val="24"/>
                <w:szCs w:val="24"/>
              </w:rPr>
            </w:pPr>
          </w:p>
        </w:tc>
        <w:tc>
          <w:tcPr>
            <w:tcW w:w="670" w:type="dxa"/>
            <w:shd w:val="clear" w:color="auto" w:fill="auto"/>
            <w:noWrap w:val="0"/>
            <w:vAlign w:val="center"/>
          </w:tcPr>
          <w:p>
            <w:pPr>
              <w:jc w:val="center"/>
              <w:rPr>
                <w:rFonts w:hint="eastAsia" w:asciiTheme="minorEastAsia" w:hAnsiTheme="minorEastAsia" w:eastAsiaTheme="minorEastAsia"/>
                <w:b/>
                <w:sz w:val="24"/>
                <w:szCs w:val="24"/>
              </w:rPr>
            </w:pPr>
          </w:p>
        </w:tc>
        <w:tc>
          <w:tcPr>
            <w:tcW w:w="653" w:type="dxa"/>
            <w:shd w:val="clear" w:color="auto" w:fill="auto"/>
            <w:noWrap w:val="0"/>
            <w:vAlign w:val="center"/>
          </w:tcPr>
          <w:p>
            <w:pPr>
              <w:jc w:val="center"/>
              <w:rPr>
                <w:rFonts w:hint="eastAsia" w:asciiTheme="minorEastAsia" w:hAnsiTheme="minorEastAsia" w:eastAsiaTheme="minorEastAsia"/>
                <w:b/>
                <w:sz w:val="24"/>
                <w:szCs w:val="24"/>
              </w:rPr>
            </w:pPr>
          </w:p>
        </w:tc>
        <w:tc>
          <w:tcPr>
            <w:tcW w:w="883" w:type="dxa"/>
            <w:shd w:val="clear" w:color="auto" w:fill="auto"/>
            <w:noWrap w:val="0"/>
            <w:vAlign w:val="center"/>
          </w:tcPr>
          <w:p>
            <w:pPr>
              <w:jc w:val="center"/>
              <w:rPr>
                <w:rFonts w:hint="eastAsia" w:asciiTheme="minorEastAsia" w:hAnsiTheme="minorEastAsia" w:eastAsiaTheme="minorEastAsia"/>
                <w:b/>
                <w:sz w:val="24"/>
                <w:szCs w:val="24"/>
              </w:rPr>
            </w:pPr>
          </w:p>
        </w:tc>
        <w:tc>
          <w:tcPr>
            <w:tcW w:w="614" w:type="dxa"/>
            <w:shd w:val="clear" w:color="auto" w:fill="auto"/>
            <w:noWrap w:val="0"/>
            <w:vAlign w:val="center"/>
          </w:tcPr>
          <w:p>
            <w:pPr>
              <w:jc w:val="center"/>
              <w:rPr>
                <w:rFonts w:hint="eastAsia" w:asciiTheme="minorEastAsia" w:hAnsiTheme="minorEastAsia" w:eastAsia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7" w:hRule="atLeast"/>
        </w:trPr>
        <w:tc>
          <w:tcPr>
            <w:tcW w:w="480" w:type="dxa"/>
            <w:shd w:val="clear" w:color="auto" w:fill="auto"/>
            <w:noWrap w:val="0"/>
            <w:vAlign w:val="center"/>
          </w:tcPr>
          <w:p>
            <w:pPr>
              <w:jc w:val="center"/>
              <w:rPr>
                <w:rFonts w:hint="eastAsia" w:asciiTheme="minorEastAsia" w:hAnsiTheme="minorEastAsia" w:eastAsiaTheme="minorEastAsia"/>
                <w:b/>
                <w:sz w:val="24"/>
                <w:szCs w:val="24"/>
              </w:rPr>
            </w:pPr>
            <w:r>
              <w:rPr>
                <w:rFonts w:hint="eastAsia" w:ascii="宋体" w:hAnsi="宋体" w:eastAsia="宋体" w:cs="宋体"/>
                <w:sz w:val="24"/>
                <w:szCs w:val="24"/>
              </w:rPr>
              <w:t>2</w:t>
            </w:r>
          </w:p>
        </w:tc>
        <w:tc>
          <w:tcPr>
            <w:tcW w:w="986" w:type="dxa"/>
            <w:shd w:val="clear" w:color="auto" w:fill="auto"/>
            <w:noWrap w:val="0"/>
            <w:vAlign w:val="center"/>
          </w:tcPr>
          <w:p>
            <w:pPr>
              <w:jc w:val="center"/>
              <w:rPr>
                <w:rFonts w:hint="eastAsia" w:asciiTheme="minorEastAsia" w:hAnsiTheme="minorEastAsia" w:eastAsiaTheme="minorEastAsia"/>
                <w:b w:val="0"/>
                <w:sz w:val="24"/>
                <w:szCs w:val="24"/>
              </w:rPr>
            </w:pPr>
            <w:r>
              <w:rPr>
                <w:rFonts w:hint="eastAsia" w:ascii="宋体" w:hAnsi="宋体" w:eastAsia="宋体" w:cs="宋体"/>
                <w:b w:val="0"/>
                <w:bCs w:val="0"/>
                <w:sz w:val="24"/>
                <w:szCs w:val="24"/>
              </w:rPr>
              <w:t>3730型电泳测序仪（品牌：AB公司，型号：3730）</w:t>
            </w:r>
          </w:p>
        </w:tc>
        <w:tc>
          <w:tcPr>
            <w:tcW w:w="2662" w:type="dxa"/>
            <w:shd w:val="clear" w:color="auto" w:fill="auto"/>
            <w:noWrap w:val="0"/>
            <w:vAlign w:val="center"/>
          </w:tcPr>
          <w:p>
            <w:pPr>
              <w:jc w:val="left"/>
              <w:rPr>
                <w:rFonts w:hint="eastAsia" w:ascii="宋体" w:hAnsi="宋体" w:eastAsia="宋体" w:cs="宋体"/>
                <w:sz w:val="24"/>
                <w:szCs w:val="24"/>
              </w:rPr>
            </w:pPr>
            <w:r>
              <w:rPr>
                <w:rFonts w:hint="eastAsia" w:ascii="宋体" w:hAnsi="宋体" w:eastAsia="宋体" w:cs="宋体"/>
                <w:sz w:val="24"/>
                <w:szCs w:val="24"/>
              </w:rPr>
              <w:t>2.1合同期内，客户正常使用条件下，每次发生仪器故障，有维修资质工程师进行维修，所需更换的故障零件均为原厂全新配件，所有费用、工时费、差旅费全部由乙方承担。</w:t>
            </w:r>
          </w:p>
          <w:p>
            <w:pPr>
              <w:jc w:val="left"/>
              <w:rPr>
                <w:rFonts w:hint="eastAsia" w:ascii="宋体" w:hAnsi="宋体" w:eastAsia="宋体" w:cs="宋体"/>
                <w:sz w:val="24"/>
                <w:szCs w:val="24"/>
              </w:rPr>
            </w:pPr>
            <w:r>
              <w:rPr>
                <w:rFonts w:hint="eastAsia" w:ascii="宋体" w:hAnsi="宋体" w:eastAsia="宋体" w:cs="宋体"/>
                <w:sz w:val="24"/>
                <w:szCs w:val="24"/>
              </w:rPr>
              <w:t>2.2合同期内，乙方每年为每台仪器提供预防性维护保养及校正（PM）1次，该保养的流程，首先需要对仪器进行全面拆解，而且对于核心的功能模块，会进行彻底的清理、调节和测量，并依照工厂标准进行量化核对。如果发现存在不符合标准的零件，将进行更换，以将仪器性能优化至最佳状态，并减少仪器故障和延长仪器使用寿命。</w:t>
            </w:r>
          </w:p>
          <w:p>
            <w:pPr>
              <w:jc w:val="left"/>
              <w:rPr>
                <w:rFonts w:hint="eastAsia" w:ascii="宋体" w:hAnsi="宋体" w:eastAsia="宋体" w:cs="宋体"/>
                <w:sz w:val="24"/>
                <w:szCs w:val="24"/>
              </w:rPr>
            </w:pPr>
            <w:r>
              <w:rPr>
                <w:rFonts w:hint="eastAsia" w:ascii="宋体" w:hAnsi="宋体" w:eastAsia="宋体" w:cs="宋体"/>
                <w:sz w:val="24"/>
                <w:szCs w:val="24"/>
              </w:rPr>
              <w:t>2.3合同期内，乙方每1个月对仪器例行检查保养一次，并做好台账。保养内容包括擦拭清洁整机外壳、清理溅出的胶和缓冲液、去离子水清理POP泵的水密封环、运行空间定位并确认通过、其他故障解决。</w:t>
            </w:r>
          </w:p>
          <w:p>
            <w:pPr>
              <w:jc w:val="left"/>
              <w:rPr>
                <w:rFonts w:hint="eastAsia" w:ascii="宋体" w:hAnsi="宋体" w:eastAsia="宋体" w:cs="宋体"/>
                <w:sz w:val="24"/>
                <w:szCs w:val="24"/>
              </w:rPr>
            </w:pPr>
            <w:r>
              <w:rPr>
                <w:rFonts w:hint="eastAsia" w:ascii="宋体" w:hAnsi="宋体" w:eastAsia="宋体" w:cs="宋体"/>
                <w:sz w:val="24"/>
                <w:szCs w:val="24"/>
              </w:rPr>
              <w:t>2.4与设备运行有关的软件需及时维护，保证设备正常运行。</w:t>
            </w:r>
          </w:p>
          <w:p>
            <w:pPr>
              <w:jc w:val="left"/>
              <w:rPr>
                <w:rFonts w:hint="eastAsia" w:ascii="宋体" w:hAnsi="宋体" w:eastAsia="宋体" w:cs="宋体"/>
                <w:sz w:val="24"/>
                <w:szCs w:val="24"/>
              </w:rPr>
            </w:pPr>
            <w:r>
              <w:rPr>
                <w:rFonts w:hint="eastAsia" w:ascii="宋体" w:hAnsi="宋体" w:eastAsia="宋体" w:cs="宋体"/>
                <w:sz w:val="24"/>
                <w:szCs w:val="24"/>
              </w:rPr>
              <w:t>2.5设备配备电脑软硬件均属于维保范畴，若出现故障需及时维修或联系相关技术人员进行维修。</w:t>
            </w:r>
          </w:p>
          <w:p>
            <w:pPr>
              <w:jc w:val="left"/>
              <w:rPr>
                <w:rFonts w:hint="eastAsia" w:ascii="宋体" w:hAnsi="宋体" w:eastAsia="宋体" w:cs="宋体"/>
                <w:sz w:val="24"/>
                <w:szCs w:val="24"/>
              </w:rPr>
            </w:pPr>
            <w:r>
              <w:rPr>
                <w:rFonts w:hint="eastAsia" w:ascii="宋体" w:hAnsi="宋体" w:eastAsia="宋体" w:cs="宋体"/>
                <w:sz w:val="24"/>
                <w:szCs w:val="24"/>
              </w:rPr>
              <w:t>2.6合同期内，签约客户可获乙方优先分派工程师及备件。</w:t>
            </w:r>
          </w:p>
          <w:p>
            <w:pPr>
              <w:jc w:val="left"/>
              <w:rPr>
                <w:rFonts w:hint="eastAsia" w:ascii="宋体" w:hAnsi="宋体" w:eastAsia="宋体" w:cs="宋体"/>
                <w:sz w:val="24"/>
                <w:szCs w:val="24"/>
              </w:rPr>
            </w:pPr>
            <w:r>
              <w:rPr>
                <w:rFonts w:hint="eastAsia" w:ascii="宋体" w:hAnsi="宋体" w:eastAsia="宋体" w:cs="宋体"/>
                <w:sz w:val="24"/>
                <w:szCs w:val="24"/>
              </w:rPr>
              <w:t>2.7当仪器设备发生故障时，工程师需在24-48小时内到现场进行维修。</w:t>
            </w:r>
          </w:p>
          <w:p>
            <w:pPr>
              <w:jc w:val="left"/>
              <w:rPr>
                <w:rFonts w:hint="eastAsia" w:asciiTheme="minorEastAsia" w:hAnsiTheme="minorEastAsia" w:eastAsiaTheme="minorEastAsia"/>
                <w:b/>
                <w:sz w:val="24"/>
                <w:szCs w:val="24"/>
              </w:rPr>
            </w:pPr>
            <w:r>
              <w:rPr>
                <w:rFonts w:hint="eastAsia" w:ascii="宋体" w:hAnsi="宋体" w:eastAsia="宋体" w:cs="宋体"/>
                <w:sz w:val="24"/>
                <w:szCs w:val="24"/>
              </w:rPr>
              <w:t>2.8服务时间：</w:t>
            </w:r>
            <w:r>
              <w:rPr>
                <w:rFonts w:hint="eastAsia" w:ascii="宋体" w:hAnsi="宋体" w:eastAsia="宋体" w:cs="宋体"/>
                <w:sz w:val="24"/>
                <w:szCs w:val="24"/>
                <w:lang w:eastAsia="zh-CN"/>
              </w:rPr>
              <w:t>2023年01月01日至2023年12月31日。</w:t>
            </w:r>
          </w:p>
        </w:tc>
        <w:tc>
          <w:tcPr>
            <w:tcW w:w="673" w:type="dxa"/>
            <w:shd w:val="clear" w:color="auto" w:fill="auto"/>
            <w:noWrap w:val="0"/>
            <w:vAlign w:val="center"/>
          </w:tcPr>
          <w:p>
            <w:pPr>
              <w:jc w:val="center"/>
              <w:rPr>
                <w:rFonts w:hint="eastAsia" w:asciiTheme="minorEastAsia" w:hAnsiTheme="minorEastAsia" w:eastAsiaTheme="minorEastAsia"/>
                <w:b/>
                <w:sz w:val="24"/>
                <w:szCs w:val="24"/>
              </w:rPr>
            </w:pPr>
            <w:r>
              <w:rPr>
                <w:rFonts w:hint="eastAsia" w:ascii="宋体" w:hAnsi="宋体" w:eastAsia="宋体" w:cs="宋体"/>
                <w:sz w:val="24"/>
                <w:szCs w:val="24"/>
              </w:rPr>
              <w:t>1</w:t>
            </w:r>
          </w:p>
        </w:tc>
        <w:tc>
          <w:tcPr>
            <w:tcW w:w="653" w:type="dxa"/>
            <w:shd w:val="clear" w:color="auto" w:fill="auto"/>
            <w:noWrap w:val="0"/>
            <w:vAlign w:val="center"/>
          </w:tcPr>
          <w:p>
            <w:pPr>
              <w:jc w:val="center"/>
              <w:rPr>
                <w:rFonts w:hint="eastAsia" w:asciiTheme="minorEastAsia" w:hAnsiTheme="minorEastAsia" w:eastAsiaTheme="minorEastAsia"/>
                <w:b/>
                <w:sz w:val="24"/>
                <w:szCs w:val="24"/>
              </w:rPr>
            </w:pPr>
            <w:r>
              <w:rPr>
                <w:rFonts w:hint="eastAsia" w:ascii="宋体" w:hAnsi="宋体" w:eastAsia="宋体" w:cs="宋体"/>
                <w:sz w:val="24"/>
                <w:szCs w:val="24"/>
              </w:rPr>
              <w:t>台</w:t>
            </w:r>
          </w:p>
        </w:tc>
        <w:tc>
          <w:tcPr>
            <w:tcW w:w="761" w:type="dxa"/>
            <w:shd w:val="clear" w:color="auto" w:fill="auto"/>
            <w:noWrap w:val="0"/>
            <w:vAlign w:val="center"/>
          </w:tcPr>
          <w:p>
            <w:pPr>
              <w:jc w:val="center"/>
              <w:rPr>
                <w:rFonts w:hint="eastAsia" w:asciiTheme="minorEastAsia" w:hAnsiTheme="minorEastAsia" w:eastAsiaTheme="minorEastAsia"/>
                <w:b/>
                <w:sz w:val="24"/>
                <w:szCs w:val="24"/>
              </w:rPr>
            </w:pPr>
          </w:p>
        </w:tc>
        <w:tc>
          <w:tcPr>
            <w:tcW w:w="670" w:type="dxa"/>
            <w:shd w:val="clear" w:color="auto" w:fill="auto"/>
            <w:noWrap w:val="0"/>
            <w:vAlign w:val="center"/>
          </w:tcPr>
          <w:p>
            <w:pPr>
              <w:jc w:val="center"/>
              <w:rPr>
                <w:rFonts w:hint="eastAsia" w:asciiTheme="minorEastAsia" w:hAnsiTheme="minorEastAsia" w:eastAsiaTheme="minorEastAsia"/>
                <w:b/>
                <w:sz w:val="24"/>
                <w:szCs w:val="24"/>
              </w:rPr>
            </w:pPr>
          </w:p>
        </w:tc>
        <w:tc>
          <w:tcPr>
            <w:tcW w:w="653" w:type="dxa"/>
            <w:shd w:val="clear" w:color="auto" w:fill="auto"/>
            <w:noWrap w:val="0"/>
            <w:vAlign w:val="center"/>
          </w:tcPr>
          <w:p>
            <w:pPr>
              <w:jc w:val="center"/>
              <w:rPr>
                <w:rFonts w:hint="eastAsia" w:asciiTheme="minorEastAsia" w:hAnsiTheme="minorEastAsia" w:eastAsiaTheme="minorEastAsia"/>
                <w:b/>
                <w:sz w:val="24"/>
                <w:szCs w:val="24"/>
              </w:rPr>
            </w:pPr>
          </w:p>
        </w:tc>
        <w:tc>
          <w:tcPr>
            <w:tcW w:w="883" w:type="dxa"/>
            <w:shd w:val="clear" w:color="auto" w:fill="auto"/>
            <w:noWrap w:val="0"/>
            <w:vAlign w:val="center"/>
          </w:tcPr>
          <w:p>
            <w:pPr>
              <w:jc w:val="center"/>
              <w:rPr>
                <w:rFonts w:hint="eastAsia" w:asciiTheme="minorEastAsia" w:hAnsiTheme="minorEastAsia" w:eastAsiaTheme="minorEastAsia"/>
                <w:b/>
                <w:sz w:val="24"/>
                <w:szCs w:val="24"/>
              </w:rPr>
            </w:pPr>
          </w:p>
        </w:tc>
        <w:tc>
          <w:tcPr>
            <w:tcW w:w="614" w:type="dxa"/>
            <w:shd w:val="clear" w:color="auto" w:fill="auto"/>
            <w:noWrap w:val="0"/>
            <w:vAlign w:val="center"/>
          </w:tcPr>
          <w:p>
            <w:pPr>
              <w:jc w:val="center"/>
              <w:rPr>
                <w:rFonts w:hint="eastAsia" w:asciiTheme="minorEastAsia" w:hAnsiTheme="minorEastAsia" w:eastAsia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7" w:hRule="atLeast"/>
        </w:trPr>
        <w:tc>
          <w:tcPr>
            <w:tcW w:w="480" w:type="dxa"/>
            <w:shd w:val="clear" w:color="auto" w:fill="auto"/>
            <w:noWrap w:val="0"/>
            <w:vAlign w:val="center"/>
          </w:tcPr>
          <w:p>
            <w:pPr>
              <w:jc w:val="center"/>
              <w:rPr>
                <w:rFonts w:hint="eastAsia" w:asciiTheme="minorEastAsia" w:hAnsiTheme="minorEastAsia" w:eastAsiaTheme="minorEastAsia"/>
                <w:b/>
                <w:sz w:val="24"/>
                <w:szCs w:val="24"/>
              </w:rPr>
            </w:pPr>
            <w:r>
              <w:rPr>
                <w:rFonts w:hint="eastAsia" w:ascii="宋体" w:hAnsi="宋体" w:eastAsia="宋体" w:cs="宋体"/>
                <w:sz w:val="24"/>
                <w:szCs w:val="24"/>
              </w:rPr>
              <w:t>3</w:t>
            </w:r>
          </w:p>
        </w:tc>
        <w:tc>
          <w:tcPr>
            <w:tcW w:w="986" w:type="dxa"/>
            <w:shd w:val="clear" w:color="auto" w:fill="auto"/>
            <w:noWrap w:val="0"/>
            <w:vAlign w:val="center"/>
          </w:tcPr>
          <w:p>
            <w:pPr>
              <w:jc w:val="both"/>
              <w:rPr>
                <w:rFonts w:hint="eastAsia" w:asciiTheme="minorEastAsia" w:hAnsiTheme="minorEastAsia" w:eastAsiaTheme="minorEastAsia"/>
                <w:b w:val="0"/>
                <w:sz w:val="24"/>
                <w:szCs w:val="24"/>
              </w:rPr>
            </w:pPr>
            <w:r>
              <w:rPr>
                <w:rFonts w:hint="eastAsia" w:ascii="宋体" w:hAnsi="宋体" w:eastAsia="宋体" w:cs="宋体"/>
                <w:b w:val="0"/>
                <w:bCs w:val="0"/>
                <w:sz w:val="24"/>
                <w:szCs w:val="24"/>
              </w:rPr>
              <w:t>贝克曼3000自动加样工作站（品牌：贝克曼公司，型号：Biomek 3000）</w:t>
            </w:r>
          </w:p>
        </w:tc>
        <w:tc>
          <w:tcPr>
            <w:tcW w:w="2662" w:type="dxa"/>
            <w:shd w:val="clear" w:color="auto" w:fill="auto"/>
            <w:noWrap w:val="0"/>
            <w:vAlign w:val="center"/>
          </w:tcPr>
          <w:p>
            <w:pPr>
              <w:jc w:val="left"/>
              <w:rPr>
                <w:rFonts w:hint="eastAsia" w:ascii="宋体" w:hAnsi="宋体" w:eastAsia="宋体" w:cs="宋体"/>
                <w:sz w:val="24"/>
                <w:szCs w:val="24"/>
              </w:rPr>
            </w:pPr>
            <w:r>
              <w:rPr>
                <w:rFonts w:hint="eastAsia" w:ascii="宋体" w:hAnsi="宋体" w:eastAsia="宋体" w:cs="宋体"/>
                <w:sz w:val="24"/>
                <w:szCs w:val="24"/>
              </w:rPr>
              <w:t>3.1合同期内，客户正常使用条件下，每次发生仪器故障，有维修资质工程师进行维修，所需更换的故障零件均为原厂全新配件，所有费用、工时费、差旅费全部由乙方承担。</w:t>
            </w:r>
          </w:p>
          <w:p>
            <w:pPr>
              <w:jc w:val="left"/>
              <w:rPr>
                <w:rFonts w:hint="eastAsia" w:ascii="宋体" w:hAnsi="宋体" w:eastAsia="宋体" w:cs="宋体"/>
                <w:sz w:val="24"/>
                <w:szCs w:val="24"/>
              </w:rPr>
            </w:pPr>
            <w:r>
              <w:rPr>
                <w:rFonts w:hint="eastAsia" w:ascii="宋体" w:hAnsi="宋体" w:eastAsia="宋体" w:cs="宋体"/>
                <w:sz w:val="24"/>
                <w:szCs w:val="24"/>
              </w:rPr>
              <w:t>3.2合同期内，乙方每年为每台仪器提供预防性维护保养及校正（PM）1次，该保养的流程，首先需要对仪器进行全面拆解，而且对于核心的功能模块，会进行彻底的清理、调节和测量，并依照工厂标准进行量化核对。如果发现存在不符合标准的零件，将进行更换，以将仪器性能优化至最佳状态，并减少仪器故障和延长仪器使用寿命。</w:t>
            </w:r>
          </w:p>
          <w:p>
            <w:pPr>
              <w:jc w:val="left"/>
              <w:rPr>
                <w:rFonts w:hint="eastAsia" w:ascii="宋体" w:hAnsi="宋体" w:eastAsia="宋体" w:cs="宋体"/>
                <w:sz w:val="24"/>
                <w:szCs w:val="24"/>
              </w:rPr>
            </w:pPr>
            <w:r>
              <w:rPr>
                <w:rFonts w:hint="eastAsia" w:ascii="宋体" w:hAnsi="宋体" w:eastAsia="宋体" w:cs="宋体"/>
                <w:sz w:val="24"/>
                <w:szCs w:val="24"/>
              </w:rPr>
              <w:t>3.3合同期内，乙方每1个月对仪器例行检查一次，并做好台账。保养内容为擦拭清洁整机外壳、查看工作站是否正常运行、其他故障解决。</w:t>
            </w:r>
          </w:p>
          <w:p>
            <w:pPr>
              <w:jc w:val="left"/>
              <w:rPr>
                <w:rFonts w:hint="eastAsia" w:ascii="宋体" w:hAnsi="宋体" w:eastAsia="宋体" w:cs="宋体"/>
                <w:sz w:val="24"/>
                <w:szCs w:val="24"/>
              </w:rPr>
            </w:pPr>
            <w:r>
              <w:rPr>
                <w:rFonts w:hint="eastAsia" w:ascii="宋体" w:hAnsi="宋体" w:eastAsia="宋体" w:cs="宋体"/>
                <w:sz w:val="24"/>
                <w:szCs w:val="24"/>
              </w:rPr>
              <w:t>3.4与设备运行有关的软件需及时维护，保证设备正常运行。</w:t>
            </w:r>
          </w:p>
          <w:p>
            <w:pPr>
              <w:jc w:val="left"/>
              <w:rPr>
                <w:rFonts w:hint="eastAsia" w:ascii="宋体" w:hAnsi="宋体" w:eastAsia="宋体" w:cs="宋体"/>
                <w:sz w:val="24"/>
                <w:szCs w:val="24"/>
              </w:rPr>
            </w:pPr>
            <w:r>
              <w:rPr>
                <w:rFonts w:hint="eastAsia" w:ascii="宋体" w:hAnsi="宋体" w:eastAsia="宋体" w:cs="宋体"/>
                <w:sz w:val="24"/>
                <w:szCs w:val="24"/>
              </w:rPr>
              <w:t>3.5设备配备电脑软硬件均属于维保范畴，若出现故障需及时维修或联系相关技术人员进行维修。</w:t>
            </w:r>
          </w:p>
          <w:p>
            <w:pPr>
              <w:jc w:val="left"/>
              <w:rPr>
                <w:rFonts w:hint="eastAsia" w:ascii="宋体" w:hAnsi="宋体" w:eastAsia="宋体" w:cs="宋体"/>
                <w:sz w:val="24"/>
                <w:szCs w:val="24"/>
              </w:rPr>
            </w:pPr>
            <w:r>
              <w:rPr>
                <w:rFonts w:hint="eastAsia" w:ascii="宋体" w:hAnsi="宋体" w:eastAsia="宋体" w:cs="宋体"/>
                <w:sz w:val="24"/>
                <w:szCs w:val="24"/>
              </w:rPr>
              <w:t>3.6合同期内，签约客户可获乙方优先分派工程师及备件。</w:t>
            </w:r>
          </w:p>
          <w:p>
            <w:pPr>
              <w:jc w:val="left"/>
              <w:rPr>
                <w:rFonts w:hint="eastAsia" w:ascii="宋体" w:hAnsi="宋体" w:eastAsia="宋体" w:cs="宋体"/>
                <w:sz w:val="24"/>
                <w:szCs w:val="24"/>
              </w:rPr>
            </w:pPr>
            <w:r>
              <w:rPr>
                <w:rFonts w:hint="eastAsia" w:ascii="宋体" w:hAnsi="宋体" w:eastAsia="宋体" w:cs="宋体"/>
                <w:sz w:val="24"/>
                <w:szCs w:val="24"/>
              </w:rPr>
              <w:t>3.7当仪器设备发生故障时，工程师需在24-48小时内到现场进行维修。</w:t>
            </w:r>
          </w:p>
          <w:p>
            <w:pPr>
              <w:jc w:val="left"/>
              <w:rPr>
                <w:rFonts w:hint="eastAsia" w:asciiTheme="minorEastAsia" w:hAnsiTheme="minorEastAsia" w:eastAsiaTheme="minorEastAsia"/>
                <w:b/>
                <w:sz w:val="24"/>
                <w:szCs w:val="24"/>
              </w:rPr>
            </w:pPr>
            <w:r>
              <w:rPr>
                <w:rFonts w:hint="eastAsia" w:ascii="宋体" w:hAnsi="宋体" w:eastAsia="宋体" w:cs="宋体"/>
                <w:sz w:val="24"/>
                <w:szCs w:val="24"/>
              </w:rPr>
              <w:t>3.8服务时间：</w:t>
            </w:r>
            <w:r>
              <w:rPr>
                <w:rFonts w:hint="eastAsia" w:ascii="宋体" w:hAnsi="宋体" w:eastAsia="宋体" w:cs="宋体"/>
                <w:sz w:val="24"/>
                <w:szCs w:val="24"/>
                <w:lang w:eastAsia="zh-CN"/>
              </w:rPr>
              <w:t>2023年01月01日至2023年12月31日。</w:t>
            </w:r>
          </w:p>
        </w:tc>
        <w:tc>
          <w:tcPr>
            <w:tcW w:w="673" w:type="dxa"/>
            <w:shd w:val="clear" w:color="auto" w:fill="auto"/>
            <w:noWrap w:val="0"/>
            <w:vAlign w:val="center"/>
          </w:tcPr>
          <w:p>
            <w:pPr>
              <w:jc w:val="center"/>
              <w:rPr>
                <w:rFonts w:hint="eastAsia" w:asciiTheme="minorEastAsia" w:hAnsiTheme="minorEastAsia" w:eastAsiaTheme="minorEastAsia"/>
                <w:b/>
                <w:sz w:val="24"/>
                <w:szCs w:val="24"/>
              </w:rPr>
            </w:pPr>
            <w:r>
              <w:rPr>
                <w:rFonts w:hint="eastAsia" w:ascii="宋体" w:hAnsi="宋体" w:eastAsia="宋体" w:cs="宋体"/>
                <w:sz w:val="24"/>
                <w:szCs w:val="24"/>
              </w:rPr>
              <w:t>2</w:t>
            </w:r>
          </w:p>
        </w:tc>
        <w:tc>
          <w:tcPr>
            <w:tcW w:w="653" w:type="dxa"/>
            <w:shd w:val="clear" w:color="auto" w:fill="auto"/>
            <w:noWrap w:val="0"/>
            <w:vAlign w:val="center"/>
          </w:tcPr>
          <w:p>
            <w:pPr>
              <w:jc w:val="center"/>
              <w:rPr>
                <w:rFonts w:hint="eastAsia" w:asciiTheme="minorEastAsia" w:hAnsiTheme="minorEastAsia" w:eastAsiaTheme="minorEastAsia"/>
                <w:b/>
                <w:sz w:val="24"/>
                <w:szCs w:val="24"/>
              </w:rPr>
            </w:pPr>
            <w:r>
              <w:rPr>
                <w:rFonts w:hint="eastAsia" w:ascii="宋体" w:hAnsi="宋体" w:eastAsia="宋体" w:cs="宋体"/>
                <w:sz w:val="24"/>
                <w:szCs w:val="24"/>
              </w:rPr>
              <w:t>台</w:t>
            </w:r>
          </w:p>
        </w:tc>
        <w:tc>
          <w:tcPr>
            <w:tcW w:w="761" w:type="dxa"/>
            <w:shd w:val="clear" w:color="auto" w:fill="auto"/>
            <w:noWrap w:val="0"/>
            <w:vAlign w:val="center"/>
          </w:tcPr>
          <w:p>
            <w:pPr>
              <w:jc w:val="center"/>
              <w:rPr>
                <w:rFonts w:hint="eastAsia" w:asciiTheme="minorEastAsia" w:hAnsiTheme="minorEastAsia" w:eastAsiaTheme="minorEastAsia"/>
                <w:b/>
                <w:sz w:val="24"/>
                <w:szCs w:val="24"/>
              </w:rPr>
            </w:pPr>
          </w:p>
        </w:tc>
        <w:tc>
          <w:tcPr>
            <w:tcW w:w="670" w:type="dxa"/>
            <w:shd w:val="clear" w:color="auto" w:fill="auto"/>
            <w:noWrap w:val="0"/>
            <w:vAlign w:val="center"/>
          </w:tcPr>
          <w:p>
            <w:pPr>
              <w:jc w:val="center"/>
              <w:rPr>
                <w:rFonts w:hint="eastAsia" w:asciiTheme="minorEastAsia" w:hAnsiTheme="minorEastAsia" w:eastAsiaTheme="minorEastAsia"/>
                <w:b/>
                <w:sz w:val="24"/>
                <w:szCs w:val="24"/>
              </w:rPr>
            </w:pPr>
          </w:p>
        </w:tc>
        <w:tc>
          <w:tcPr>
            <w:tcW w:w="653" w:type="dxa"/>
            <w:shd w:val="clear" w:color="auto" w:fill="auto"/>
            <w:noWrap w:val="0"/>
            <w:vAlign w:val="center"/>
          </w:tcPr>
          <w:p>
            <w:pPr>
              <w:jc w:val="center"/>
              <w:rPr>
                <w:rFonts w:hint="eastAsia" w:asciiTheme="minorEastAsia" w:hAnsiTheme="minorEastAsia" w:eastAsiaTheme="minorEastAsia"/>
                <w:b/>
                <w:sz w:val="24"/>
                <w:szCs w:val="24"/>
              </w:rPr>
            </w:pPr>
          </w:p>
        </w:tc>
        <w:tc>
          <w:tcPr>
            <w:tcW w:w="883" w:type="dxa"/>
            <w:shd w:val="clear" w:color="auto" w:fill="auto"/>
            <w:noWrap w:val="0"/>
            <w:vAlign w:val="center"/>
          </w:tcPr>
          <w:p>
            <w:pPr>
              <w:jc w:val="center"/>
              <w:rPr>
                <w:rFonts w:hint="eastAsia" w:asciiTheme="minorEastAsia" w:hAnsiTheme="minorEastAsia" w:eastAsiaTheme="minorEastAsia"/>
                <w:b/>
                <w:sz w:val="24"/>
                <w:szCs w:val="24"/>
              </w:rPr>
            </w:pPr>
          </w:p>
        </w:tc>
        <w:tc>
          <w:tcPr>
            <w:tcW w:w="614" w:type="dxa"/>
            <w:shd w:val="clear" w:color="auto" w:fill="auto"/>
            <w:noWrap w:val="0"/>
            <w:vAlign w:val="center"/>
          </w:tcPr>
          <w:p>
            <w:pPr>
              <w:jc w:val="center"/>
              <w:rPr>
                <w:rFonts w:hint="eastAsia" w:asciiTheme="minorEastAsia" w:hAnsiTheme="minorEastAsia" w:eastAsia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7" w:hRule="atLeast"/>
        </w:trPr>
        <w:tc>
          <w:tcPr>
            <w:tcW w:w="480" w:type="dxa"/>
            <w:shd w:val="clear" w:color="auto" w:fill="auto"/>
            <w:noWrap w:val="0"/>
            <w:vAlign w:val="center"/>
          </w:tcPr>
          <w:p>
            <w:pPr>
              <w:jc w:val="center"/>
              <w:rPr>
                <w:rFonts w:hint="eastAsia" w:asciiTheme="minorEastAsia" w:hAnsiTheme="minorEastAsia" w:eastAsiaTheme="minorEastAsia"/>
                <w:b w:val="0"/>
                <w:bCs w:val="0"/>
                <w:sz w:val="24"/>
                <w:szCs w:val="24"/>
              </w:rPr>
            </w:pPr>
            <w:r>
              <w:rPr>
                <w:rFonts w:hint="eastAsia" w:ascii="宋体" w:hAnsi="宋体" w:eastAsia="宋体" w:cs="宋体"/>
                <w:b w:val="0"/>
                <w:bCs w:val="0"/>
                <w:sz w:val="24"/>
                <w:szCs w:val="24"/>
              </w:rPr>
              <w:t>4</w:t>
            </w:r>
          </w:p>
        </w:tc>
        <w:tc>
          <w:tcPr>
            <w:tcW w:w="986" w:type="dxa"/>
            <w:shd w:val="clear" w:color="auto" w:fill="auto"/>
            <w:noWrap w:val="0"/>
            <w:vAlign w:val="center"/>
          </w:tcPr>
          <w:p>
            <w:pPr>
              <w:jc w:val="center"/>
              <w:rPr>
                <w:rFonts w:hint="eastAsia" w:asciiTheme="minorEastAsia" w:hAnsiTheme="minorEastAsia" w:eastAsiaTheme="minorEastAsia"/>
                <w:b w:val="0"/>
                <w:bCs w:val="0"/>
                <w:sz w:val="24"/>
                <w:szCs w:val="24"/>
              </w:rPr>
            </w:pPr>
            <w:r>
              <w:rPr>
                <w:rFonts w:hint="eastAsia" w:ascii="宋体" w:hAnsi="宋体" w:eastAsia="宋体" w:cs="宋体"/>
                <w:b w:val="0"/>
                <w:bCs w:val="0"/>
                <w:sz w:val="24"/>
                <w:szCs w:val="24"/>
              </w:rPr>
              <w:t>全自动检材前处理工作站（品牌：长春市博坤生物科技有限公司，型号：BK-TQ-001E-J）</w:t>
            </w:r>
          </w:p>
        </w:tc>
        <w:tc>
          <w:tcPr>
            <w:tcW w:w="2662" w:type="dxa"/>
            <w:shd w:val="clear" w:color="auto" w:fill="auto"/>
            <w:noWrap w:val="0"/>
            <w:vAlign w:val="center"/>
          </w:tcPr>
          <w:p>
            <w:pPr>
              <w:jc w:val="left"/>
              <w:rPr>
                <w:rFonts w:hint="eastAsia" w:ascii="宋体" w:hAnsi="宋体" w:eastAsia="宋体" w:cs="宋体"/>
                <w:sz w:val="24"/>
                <w:szCs w:val="24"/>
              </w:rPr>
            </w:pPr>
            <w:r>
              <w:rPr>
                <w:rFonts w:hint="eastAsia" w:ascii="宋体" w:hAnsi="宋体" w:eastAsia="宋体" w:cs="宋体"/>
                <w:sz w:val="24"/>
                <w:szCs w:val="24"/>
              </w:rPr>
              <w:t>4.1合同期内，客户正常使用条件下，每次发生仪器故障，有维修资质工程师进行维修，所需更换的故障零件均为原厂全新配件，所有费用、工时费、差旅费全部由乙方承担。</w:t>
            </w:r>
          </w:p>
          <w:p>
            <w:pPr>
              <w:jc w:val="left"/>
              <w:rPr>
                <w:rFonts w:hint="eastAsia" w:ascii="宋体" w:hAnsi="宋体" w:eastAsia="宋体" w:cs="宋体"/>
                <w:sz w:val="24"/>
                <w:szCs w:val="24"/>
              </w:rPr>
            </w:pPr>
            <w:r>
              <w:rPr>
                <w:rFonts w:hint="eastAsia" w:ascii="宋体" w:hAnsi="宋体" w:eastAsia="宋体" w:cs="宋体"/>
                <w:sz w:val="24"/>
                <w:szCs w:val="24"/>
              </w:rPr>
              <w:t>4.2合同期内，乙方每年为每台仪器提供预防性维护保养及校正（PM）1次，该保养的流程，首先需要对仪器进行全面拆解，而且对于核心的功能模块，会进行彻底的清理、调节和测量，并依照工厂标准进行量化核对。如果发现存在不符合标准的零件，将进行更换，以将仪器性能优化至最佳状态，并减少仪器故障和延长仪器使用寿命。</w:t>
            </w:r>
          </w:p>
          <w:p>
            <w:pPr>
              <w:jc w:val="left"/>
              <w:rPr>
                <w:rFonts w:hint="eastAsia" w:ascii="宋体" w:hAnsi="宋体" w:eastAsia="宋体" w:cs="宋体"/>
                <w:sz w:val="24"/>
                <w:szCs w:val="24"/>
              </w:rPr>
            </w:pPr>
            <w:r>
              <w:rPr>
                <w:rFonts w:hint="eastAsia" w:ascii="宋体" w:hAnsi="宋体" w:eastAsia="宋体" w:cs="宋体"/>
                <w:sz w:val="24"/>
                <w:szCs w:val="24"/>
              </w:rPr>
              <w:t>4.3合同期内，乙方每1个月对仪器例行检查一次，并做好台账。保养内容为基础清洁、坐标校准、功能维护等服务，保障设备运行状态良好，并对设备状态进行测评。</w:t>
            </w:r>
          </w:p>
          <w:p>
            <w:pPr>
              <w:jc w:val="left"/>
              <w:rPr>
                <w:rFonts w:hint="eastAsia" w:ascii="宋体" w:hAnsi="宋体" w:eastAsia="宋体" w:cs="宋体"/>
                <w:sz w:val="24"/>
                <w:szCs w:val="24"/>
              </w:rPr>
            </w:pPr>
            <w:r>
              <w:rPr>
                <w:rFonts w:hint="eastAsia" w:ascii="宋体" w:hAnsi="宋体" w:eastAsia="宋体" w:cs="宋体"/>
                <w:sz w:val="24"/>
                <w:szCs w:val="24"/>
              </w:rPr>
              <w:t>4.4合同期内，设备须保障远程维护和远程故障恢复功能，技术人员可以远程进行运行报告查验、运动部件维护、校准和控制程序的修复；当系统出现故障时，可由技术人员远程排除故障。</w:t>
            </w:r>
          </w:p>
          <w:p>
            <w:pPr>
              <w:jc w:val="left"/>
              <w:rPr>
                <w:rFonts w:hint="eastAsia" w:ascii="宋体" w:hAnsi="宋体" w:eastAsia="宋体" w:cs="宋体"/>
                <w:sz w:val="24"/>
                <w:szCs w:val="24"/>
              </w:rPr>
            </w:pPr>
            <w:r>
              <w:rPr>
                <w:rFonts w:hint="eastAsia" w:ascii="宋体" w:hAnsi="宋体" w:eastAsia="宋体" w:cs="宋体"/>
                <w:sz w:val="24"/>
                <w:szCs w:val="24"/>
              </w:rPr>
              <w:t>4.5合同期内，提供工程师7*24小时的远程值守服务，针对设备的技术问题，须提供7*24小时的在线电话技术支持服务。</w:t>
            </w:r>
          </w:p>
          <w:p>
            <w:pPr>
              <w:jc w:val="left"/>
              <w:rPr>
                <w:rFonts w:hint="eastAsia" w:ascii="宋体" w:hAnsi="宋体" w:eastAsia="宋体" w:cs="宋体"/>
                <w:sz w:val="24"/>
                <w:szCs w:val="24"/>
              </w:rPr>
            </w:pPr>
            <w:r>
              <w:rPr>
                <w:rFonts w:hint="eastAsia" w:ascii="宋体" w:hAnsi="宋体" w:eastAsia="宋体" w:cs="宋体"/>
                <w:sz w:val="24"/>
                <w:szCs w:val="24"/>
              </w:rPr>
              <w:t>4.6合同期内，设备厂商在该设备的硬件或软件有最新的方案时，供应商须免费提供升级。</w:t>
            </w:r>
          </w:p>
          <w:p>
            <w:pPr>
              <w:jc w:val="left"/>
              <w:rPr>
                <w:rFonts w:hint="eastAsia" w:ascii="宋体" w:hAnsi="宋体" w:eastAsia="宋体" w:cs="宋体"/>
                <w:sz w:val="24"/>
                <w:szCs w:val="24"/>
              </w:rPr>
            </w:pPr>
            <w:r>
              <w:rPr>
                <w:rFonts w:hint="eastAsia" w:ascii="宋体" w:hAnsi="宋体" w:eastAsia="宋体" w:cs="宋体"/>
                <w:sz w:val="24"/>
                <w:szCs w:val="24"/>
              </w:rPr>
              <w:t>4.7与设备运行有关的软件需及时维护，保证设备正常运行。</w:t>
            </w:r>
          </w:p>
          <w:p>
            <w:pPr>
              <w:jc w:val="left"/>
              <w:rPr>
                <w:rFonts w:hint="eastAsia" w:ascii="宋体" w:hAnsi="宋体" w:eastAsia="宋体" w:cs="宋体"/>
                <w:sz w:val="24"/>
                <w:szCs w:val="24"/>
              </w:rPr>
            </w:pPr>
            <w:r>
              <w:rPr>
                <w:rFonts w:hint="eastAsia" w:ascii="宋体" w:hAnsi="宋体" w:eastAsia="宋体" w:cs="宋体"/>
                <w:sz w:val="24"/>
                <w:szCs w:val="24"/>
              </w:rPr>
              <w:t>4.8设备配备电脑软硬件均属于维保范畴，若出现故障需及时维修或联系相关技术人员进行维修。</w:t>
            </w:r>
          </w:p>
          <w:p>
            <w:pPr>
              <w:jc w:val="left"/>
              <w:rPr>
                <w:rFonts w:hint="eastAsia" w:ascii="宋体" w:hAnsi="宋体" w:eastAsia="宋体" w:cs="宋体"/>
                <w:sz w:val="24"/>
                <w:szCs w:val="24"/>
              </w:rPr>
            </w:pPr>
            <w:r>
              <w:rPr>
                <w:rFonts w:hint="eastAsia" w:ascii="宋体" w:hAnsi="宋体" w:eastAsia="宋体" w:cs="宋体"/>
                <w:sz w:val="24"/>
                <w:szCs w:val="24"/>
              </w:rPr>
              <w:t>4.9合同期内，签约客户可获乙方优先分派工程师及备件。</w:t>
            </w:r>
          </w:p>
          <w:p>
            <w:pPr>
              <w:jc w:val="left"/>
              <w:rPr>
                <w:rFonts w:hint="eastAsia" w:ascii="宋体" w:hAnsi="宋体" w:eastAsia="宋体" w:cs="宋体"/>
                <w:sz w:val="24"/>
                <w:szCs w:val="24"/>
              </w:rPr>
            </w:pPr>
            <w:r>
              <w:rPr>
                <w:rFonts w:hint="eastAsia" w:ascii="宋体" w:hAnsi="宋体" w:eastAsia="宋体" w:cs="宋体"/>
                <w:sz w:val="24"/>
                <w:szCs w:val="24"/>
              </w:rPr>
              <w:t>4.10当仪器设备发生故障时，工程师需在24-48小时内到现场进行维修。</w:t>
            </w:r>
          </w:p>
          <w:p>
            <w:pPr>
              <w:jc w:val="left"/>
              <w:rPr>
                <w:rFonts w:hint="eastAsia" w:ascii="宋体" w:hAnsi="宋体" w:eastAsia="宋体" w:cs="宋体"/>
                <w:b/>
                <w:bCs/>
                <w:color w:val="FF0000"/>
                <w:sz w:val="24"/>
                <w:szCs w:val="24"/>
              </w:rPr>
            </w:pPr>
            <w:r>
              <w:rPr>
                <w:rFonts w:hint="eastAsia" w:ascii="宋体" w:hAnsi="宋体" w:eastAsia="宋体" w:cs="宋体"/>
                <w:sz w:val="24"/>
                <w:szCs w:val="24"/>
              </w:rPr>
              <w:t>4.1</w:t>
            </w:r>
            <w:r>
              <w:rPr>
                <w:rFonts w:hint="eastAsia" w:ascii="宋体" w:hAnsi="宋体" w:eastAsia="宋体" w:cs="宋体"/>
                <w:sz w:val="24"/>
                <w:szCs w:val="24"/>
                <w:lang w:val="en-US" w:eastAsia="zh-CN"/>
              </w:rPr>
              <w:t>1</w:t>
            </w:r>
            <w:r>
              <w:rPr>
                <w:rFonts w:hint="eastAsia" w:ascii="宋体" w:hAnsi="宋体" w:eastAsia="宋体" w:cs="宋体"/>
                <w:sz w:val="24"/>
                <w:szCs w:val="24"/>
              </w:rPr>
              <w:t>更换或升级的配件、软件等，保证原厂正品，</w:t>
            </w:r>
            <w:r>
              <w:rPr>
                <w:rFonts w:hint="eastAsia" w:ascii="宋体" w:hAnsi="宋体" w:eastAsia="宋体" w:cs="宋体"/>
                <w:b/>
                <w:bCs/>
                <w:color w:val="FF0000"/>
                <w:sz w:val="24"/>
                <w:szCs w:val="24"/>
              </w:rPr>
              <w:t>需提供原厂的售后服务承诺书。</w:t>
            </w:r>
          </w:p>
          <w:p>
            <w:pPr>
              <w:jc w:val="left"/>
              <w:rPr>
                <w:rFonts w:hint="eastAsia" w:asciiTheme="minorEastAsia" w:hAnsiTheme="minorEastAsia" w:eastAsiaTheme="minorEastAsia"/>
                <w:b/>
                <w:sz w:val="24"/>
                <w:szCs w:val="24"/>
              </w:rPr>
            </w:pPr>
            <w:r>
              <w:rPr>
                <w:rFonts w:hint="eastAsia" w:ascii="宋体" w:hAnsi="宋体" w:eastAsia="宋体" w:cs="宋体"/>
                <w:sz w:val="24"/>
                <w:szCs w:val="24"/>
              </w:rPr>
              <w:t>4.1</w:t>
            </w:r>
            <w:r>
              <w:rPr>
                <w:rFonts w:hint="eastAsia" w:ascii="宋体" w:hAnsi="宋体" w:eastAsia="宋体" w:cs="宋体"/>
                <w:sz w:val="24"/>
                <w:szCs w:val="24"/>
                <w:lang w:val="en-US" w:eastAsia="zh-CN"/>
              </w:rPr>
              <w:t>2</w:t>
            </w:r>
            <w:r>
              <w:rPr>
                <w:rFonts w:hint="eastAsia" w:ascii="宋体" w:hAnsi="宋体" w:eastAsia="宋体" w:cs="宋体"/>
                <w:sz w:val="24"/>
                <w:szCs w:val="24"/>
              </w:rPr>
              <w:t>服务时间：</w:t>
            </w:r>
            <w:r>
              <w:rPr>
                <w:rFonts w:hint="eastAsia" w:ascii="宋体" w:hAnsi="宋体" w:eastAsia="宋体" w:cs="宋体"/>
                <w:sz w:val="24"/>
                <w:szCs w:val="24"/>
                <w:lang w:eastAsia="zh-CN"/>
              </w:rPr>
              <w:t>2023年01月01日至2023年12月31日。</w:t>
            </w:r>
          </w:p>
        </w:tc>
        <w:tc>
          <w:tcPr>
            <w:tcW w:w="673" w:type="dxa"/>
            <w:shd w:val="clear" w:color="auto" w:fill="auto"/>
            <w:noWrap w:val="0"/>
            <w:vAlign w:val="center"/>
          </w:tcPr>
          <w:p>
            <w:pPr>
              <w:jc w:val="center"/>
              <w:rPr>
                <w:rFonts w:hint="eastAsia" w:asciiTheme="minorEastAsia" w:hAnsiTheme="minorEastAsia" w:eastAsiaTheme="minorEastAsia"/>
                <w:b/>
                <w:sz w:val="24"/>
                <w:szCs w:val="24"/>
              </w:rPr>
            </w:pPr>
            <w:r>
              <w:rPr>
                <w:rFonts w:hint="eastAsia" w:ascii="宋体" w:hAnsi="宋体" w:eastAsia="宋体" w:cs="宋体"/>
                <w:sz w:val="24"/>
                <w:szCs w:val="24"/>
              </w:rPr>
              <w:t>1</w:t>
            </w:r>
          </w:p>
        </w:tc>
        <w:tc>
          <w:tcPr>
            <w:tcW w:w="653" w:type="dxa"/>
            <w:shd w:val="clear" w:color="auto" w:fill="auto"/>
            <w:noWrap w:val="0"/>
            <w:vAlign w:val="center"/>
          </w:tcPr>
          <w:p>
            <w:pPr>
              <w:jc w:val="center"/>
              <w:rPr>
                <w:rFonts w:hint="eastAsia" w:asciiTheme="minorEastAsia" w:hAnsiTheme="minorEastAsia" w:eastAsiaTheme="minorEastAsia"/>
                <w:b/>
                <w:sz w:val="24"/>
                <w:szCs w:val="24"/>
              </w:rPr>
            </w:pPr>
            <w:r>
              <w:rPr>
                <w:rFonts w:hint="eastAsia" w:ascii="宋体" w:hAnsi="宋体" w:eastAsia="宋体" w:cs="宋体"/>
                <w:sz w:val="24"/>
                <w:szCs w:val="24"/>
              </w:rPr>
              <w:t>台</w:t>
            </w:r>
          </w:p>
        </w:tc>
        <w:tc>
          <w:tcPr>
            <w:tcW w:w="761" w:type="dxa"/>
            <w:shd w:val="clear" w:color="auto" w:fill="auto"/>
            <w:noWrap w:val="0"/>
            <w:vAlign w:val="center"/>
          </w:tcPr>
          <w:p>
            <w:pPr>
              <w:jc w:val="center"/>
              <w:rPr>
                <w:rFonts w:hint="eastAsia" w:asciiTheme="minorEastAsia" w:hAnsiTheme="minorEastAsia" w:eastAsiaTheme="minorEastAsia"/>
                <w:b/>
                <w:sz w:val="24"/>
                <w:szCs w:val="24"/>
              </w:rPr>
            </w:pPr>
          </w:p>
        </w:tc>
        <w:tc>
          <w:tcPr>
            <w:tcW w:w="670" w:type="dxa"/>
            <w:shd w:val="clear" w:color="auto" w:fill="auto"/>
            <w:noWrap w:val="0"/>
            <w:vAlign w:val="center"/>
          </w:tcPr>
          <w:p>
            <w:pPr>
              <w:jc w:val="center"/>
              <w:rPr>
                <w:rFonts w:hint="eastAsia" w:asciiTheme="minorEastAsia" w:hAnsiTheme="minorEastAsia" w:eastAsiaTheme="minorEastAsia"/>
                <w:b/>
                <w:sz w:val="24"/>
                <w:szCs w:val="24"/>
              </w:rPr>
            </w:pPr>
          </w:p>
        </w:tc>
        <w:tc>
          <w:tcPr>
            <w:tcW w:w="653" w:type="dxa"/>
            <w:shd w:val="clear" w:color="auto" w:fill="auto"/>
            <w:noWrap w:val="0"/>
            <w:vAlign w:val="center"/>
          </w:tcPr>
          <w:p>
            <w:pPr>
              <w:jc w:val="center"/>
              <w:rPr>
                <w:rFonts w:hint="eastAsia" w:asciiTheme="minorEastAsia" w:hAnsiTheme="minorEastAsia" w:eastAsiaTheme="minorEastAsia"/>
                <w:b/>
                <w:sz w:val="24"/>
                <w:szCs w:val="24"/>
              </w:rPr>
            </w:pPr>
          </w:p>
        </w:tc>
        <w:tc>
          <w:tcPr>
            <w:tcW w:w="883" w:type="dxa"/>
            <w:shd w:val="clear" w:color="auto" w:fill="auto"/>
            <w:noWrap w:val="0"/>
            <w:vAlign w:val="center"/>
          </w:tcPr>
          <w:p>
            <w:pPr>
              <w:jc w:val="center"/>
              <w:rPr>
                <w:rFonts w:hint="eastAsia" w:asciiTheme="minorEastAsia" w:hAnsiTheme="minorEastAsia" w:eastAsiaTheme="minorEastAsia"/>
                <w:b/>
                <w:sz w:val="24"/>
                <w:szCs w:val="24"/>
              </w:rPr>
            </w:pPr>
          </w:p>
        </w:tc>
        <w:tc>
          <w:tcPr>
            <w:tcW w:w="614" w:type="dxa"/>
            <w:shd w:val="clear" w:color="auto" w:fill="auto"/>
            <w:noWrap w:val="0"/>
            <w:vAlign w:val="center"/>
          </w:tcPr>
          <w:p>
            <w:pPr>
              <w:jc w:val="center"/>
              <w:rPr>
                <w:rFonts w:hint="eastAsia" w:asciiTheme="minorEastAsia" w:hAnsiTheme="minorEastAsia" w:eastAsiaTheme="minorEastAsia"/>
                <w:b/>
                <w:sz w:val="24"/>
                <w:szCs w:val="24"/>
              </w:rPr>
            </w:pPr>
          </w:p>
        </w:tc>
      </w:tr>
    </w:tbl>
    <w:p>
      <w:pPr>
        <w:pStyle w:val="35"/>
        <w:spacing w:line="360" w:lineRule="auto"/>
        <w:ind w:firstLine="0" w:firstLineChars="0"/>
        <w:jc w:val="left"/>
        <w:rPr>
          <w:rFonts w:ascii="宋体" w:hAnsi="宋体" w:cs="宋体"/>
          <w:sz w:val="24"/>
        </w:rPr>
      </w:pPr>
    </w:p>
    <w:p>
      <w:pPr>
        <w:pStyle w:val="35"/>
        <w:spacing w:line="360" w:lineRule="auto"/>
        <w:ind w:firstLine="547" w:firstLineChars="228"/>
        <w:jc w:val="left"/>
        <w:rPr>
          <w:rFonts w:ascii="宋体" w:hAnsi="宋体" w:cs="宋体"/>
          <w:sz w:val="24"/>
        </w:rPr>
      </w:pPr>
      <w:r>
        <w:rPr>
          <w:rFonts w:hint="eastAsia" w:ascii="宋体" w:hAnsi="宋体" w:cs="宋体"/>
          <w:sz w:val="24"/>
        </w:rPr>
        <w:t>注：供应商需</w:t>
      </w:r>
      <w:r>
        <w:rPr>
          <w:rFonts w:hint="eastAsia" w:ascii="宋体" w:hAnsi="宋体" w:cs="宋体"/>
          <w:b/>
          <w:sz w:val="24"/>
        </w:rPr>
        <w:t>逐项完整填写</w:t>
      </w:r>
      <w:r>
        <w:rPr>
          <w:rFonts w:hint="eastAsia" w:ascii="宋体" w:hAnsi="宋体" w:cs="宋体"/>
          <w:sz w:val="24"/>
        </w:rPr>
        <w:t>，</w:t>
      </w:r>
      <w:r>
        <w:rPr>
          <w:rFonts w:hint="eastAsia" w:ascii="宋体" w:hAnsi="宋体" w:cs="宋体"/>
          <w:snapToGrid w:val="0"/>
          <w:kern w:val="0"/>
          <w:sz w:val="24"/>
        </w:rPr>
        <w:t>应答文件</w:t>
      </w:r>
      <w:r>
        <w:rPr>
          <w:rFonts w:hint="eastAsia" w:ascii="宋体" w:hAnsi="宋体" w:cs="宋体"/>
          <w:snapToGrid w:val="0"/>
          <w:kern w:val="0"/>
          <w:sz w:val="24"/>
          <w:lang w:val="en-US" w:eastAsia="zh-CN"/>
        </w:rPr>
        <w:t>服务要求</w:t>
      </w:r>
      <w:r>
        <w:rPr>
          <w:rFonts w:hint="eastAsia" w:ascii="宋体" w:hAnsi="宋体" w:cs="宋体"/>
          <w:snapToGrid w:val="0"/>
          <w:kern w:val="0"/>
          <w:sz w:val="24"/>
        </w:rPr>
        <w:t>响应条款</w:t>
      </w:r>
      <w:r>
        <w:rPr>
          <w:rFonts w:hint="eastAsia" w:ascii="宋体" w:hAnsi="宋体"/>
          <w:b/>
          <w:sz w:val="24"/>
        </w:rPr>
        <w:t>不得</w:t>
      </w:r>
      <w:r>
        <w:rPr>
          <w:rFonts w:hint="eastAsia" w:ascii="宋体" w:hAnsi="宋体"/>
          <w:sz w:val="24"/>
        </w:rPr>
        <w:t>简单填写“响应”或“完全响应”</w:t>
      </w:r>
      <w:r>
        <w:rPr>
          <w:rFonts w:hint="eastAsia" w:ascii="宋体" w:hAnsi="宋体" w:cs="宋体"/>
          <w:sz w:val="24"/>
        </w:rPr>
        <w:t>。</w:t>
      </w:r>
    </w:p>
    <w:p>
      <w:pPr>
        <w:pStyle w:val="35"/>
        <w:spacing w:line="360" w:lineRule="auto"/>
        <w:ind w:firstLine="547" w:firstLineChars="228"/>
        <w:jc w:val="left"/>
        <w:rPr>
          <w:rFonts w:ascii="宋体" w:hAnsi="宋体" w:cs="宋体"/>
          <w:sz w:val="24"/>
        </w:rPr>
      </w:pPr>
      <w:r>
        <w:rPr>
          <w:rFonts w:hint="eastAsia" w:ascii="宋体" w:hAnsi="宋体" w:cs="宋体"/>
          <w:sz w:val="24"/>
        </w:rPr>
        <w:t>供应商须对上述条款逐条响应，如有一条负偏离视为未实质性响应，</w:t>
      </w:r>
      <w:r>
        <w:rPr>
          <w:rFonts w:hint="eastAsia" w:ascii="宋体" w:hAnsi="宋体" w:cs="宋体"/>
          <w:b/>
          <w:color w:val="FF0000"/>
          <w:sz w:val="24"/>
        </w:rPr>
        <w:t>做投标无效处理</w:t>
      </w:r>
      <w:r>
        <w:rPr>
          <w:rFonts w:hint="eastAsia" w:ascii="宋体" w:hAnsi="宋体" w:cs="宋体"/>
          <w:color w:val="FF0000"/>
          <w:sz w:val="24"/>
        </w:rPr>
        <w:t>。</w:t>
      </w:r>
    </w:p>
    <w:p>
      <w:pPr>
        <w:pStyle w:val="35"/>
        <w:spacing w:line="360" w:lineRule="auto"/>
        <w:ind w:firstLine="547" w:firstLineChars="228"/>
        <w:jc w:val="left"/>
        <w:rPr>
          <w:rFonts w:ascii="宋体" w:hAnsi="宋体" w:cs="宋体"/>
          <w:sz w:val="24"/>
        </w:rPr>
      </w:pPr>
    </w:p>
    <w:p>
      <w:pPr>
        <w:snapToGrid w:val="0"/>
        <w:spacing w:line="360" w:lineRule="auto"/>
        <w:ind w:firstLine="4008" w:firstLineChars="1670"/>
        <w:rPr>
          <w:rFonts w:ascii="宋体" w:hAnsi="宋体" w:eastAsia="宋体"/>
          <w:sz w:val="24"/>
          <w:szCs w:val="24"/>
        </w:rPr>
      </w:pPr>
      <w:r>
        <w:rPr>
          <w:rFonts w:hint="eastAsia" w:ascii="宋体" w:hAnsi="宋体" w:eastAsia="宋体"/>
          <w:sz w:val="24"/>
          <w:szCs w:val="24"/>
        </w:rPr>
        <w:t xml:space="preserve">供应商（盖章）： </w:t>
      </w:r>
    </w:p>
    <w:p>
      <w:pPr>
        <w:snapToGrid w:val="0"/>
        <w:spacing w:line="360" w:lineRule="auto"/>
        <w:ind w:firstLine="4008" w:firstLineChars="1670"/>
        <w:rPr>
          <w:rFonts w:ascii="宋体" w:hAnsi="宋体" w:eastAsia="宋体" w:cs="Arial"/>
          <w:bCs/>
          <w:sz w:val="24"/>
          <w:szCs w:val="24"/>
        </w:rPr>
      </w:pPr>
      <w:r>
        <w:rPr>
          <w:rFonts w:hint="eastAsia" w:ascii="宋体" w:hAnsi="宋体" w:eastAsia="宋体" w:cs="Arial"/>
          <w:bCs/>
          <w:sz w:val="24"/>
          <w:szCs w:val="24"/>
        </w:rPr>
        <w:t>日  期：       年    月   日</w:t>
      </w:r>
    </w:p>
    <w:p>
      <w:pPr>
        <w:rPr>
          <w:rFonts w:ascii="宋体" w:hAnsi="宋体" w:cs="宋体"/>
          <w:szCs w:val="21"/>
        </w:rPr>
      </w:pPr>
      <w:r>
        <w:rPr>
          <w:rFonts w:hint="eastAsia" w:ascii="宋体" w:hAnsi="宋体" w:cs="宋体"/>
          <w:szCs w:val="21"/>
        </w:rPr>
        <w:br w:type="page"/>
      </w:r>
    </w:p>
    <w:p>
      <w:pPr>
        <w:pStyle w:val="4"/>
        <w:rPr>
          <w:rStyle w:val="33"/>
          <w:rFonts w:hint="eastAsia"/>
          <w:b/>
          <w:bCs/>
        </w:rPr>
        <w:sectPr>
          <w:headerReference r:id="rId3" w:type="default"/>
          <w:footerReference r:id="rId4" w:type="default"/>
          <w:pgSz w:w="11906" w:h="16838"/>
          <w:pgMar w:top="1610" w:right="1896" w:bottom="1610" w:left="1010" w:header="851" w:footer="992" w:gutter="0"/>
          <w:pgBorders>
            <w:top w:val="none" w:sz="0" w:space="0"/>
            <w:left w:val="none" w:sz="0" w:space="0"/>
            <w:bottom w:val="none" w:sz="0" w:space="0"/>
            <w:right w:val="none" w:sz="0" w:space="0"/>
          </w:pgBorders>
          <w:cols w:space="425" w:num="1"/>
          <w:docGrid w:type="lines" w:linePitch="312" w:charSpace="0"/>
        </w:sectPr>
      </w:pPr>
    </w:p>
    <w:p>
      <w:pPr>
        <w:pStyle w:val="4"/>
        <w:numPr>
          <w:ilvl w:val="0"/>
          <w:numId w:val="2"/>
        </w:numPr>
        <w:rPr>
          <w:rStyle w:val="33"/>
          <w:rFonts w:hint="eastAsia"/>
          <w:b/>
          <w:bCs/>
          <w:lang w:eastAsia="zh-CN"/>
        </w:rPr>
      </w:pPr>
      <w:bookmarkStart w:id="62" w:name="_Toc21034"/>
      <w:r>
        <w:rPr>
          <w:rStyle w:val="33"/>
          <w:rFonts w:hint="eastAsia"/>
          <w:b/>
          <w:bCs/>
          <w:lang w:eastAsia="zh-CN"/>
        </w:rPr>
        <w:t>投标报价表</w:t>
      </w:r>
      <w:bookmarkEnd w:id="62"/>
    </w:p>
    <w:p>
      <w:pPr>
        <w:pStyle w:val="4"/>
        <w:numPr>
          <w:ilvl w:val="0"/>
          <w:numId w:val="0"/>
        </w:numPr>
        <w:jc w:val="center"/>
        <w:rPr>
          <w:rStyle w:val="33"/>
          <w:rFonts w:hint="eastAsia"/>
          <w:b/>
          <w:bCs/>
          <w:lang w:eastAsia="zh-CN"/>
        </w:rPr>
      </w:pPr>
      <w:bookmarkStart w:id="63" w:name="_Toc31039"/>
      <w:r>
        <w:rPr>
          <w:rStyle w:val="33"/>
          <w:rFonts w:hint="eastAsia"/>
          <w:b/>
          <w:bCs/>
          <w:lang w:eastAsia="zh-CN"/>
        </w:rPr>
        <w:t>（一）开标一览表</w:t>
      </w:r>
      <w:bookmarkEnd w:id="63"/>
    </w:p>
    <w:p>
      <w:pPr>
        <w:spacing w:line="400" w:lineRule="exact"/>
        <w:rPr>
          <w:rStyle w:val="38"/>
          <w:rFonts w:eastAsia="宋体"/>
        </w:rPr>
      </w:pPr>
    </w:p>
    <w:p>
      <w:pPr>
        <w:tabs>
          <w:tab w:val="left" w:pos="7740"/>
        </w:tabs>
        <w:adjustRightInd w:val="0"/>
        <w:snapToGrid w:val="0"/>
        <w:spacing w:line="360" w:lineRule="auto"/>
        <w:rPr>
          <w:rFonts w:ascii="宋体" w:hAnsi="宋体" w:eastAsia="宋体"/>
          <w:sz w:val="24"/>
          <w:szCs w:val="24"/>
          <w:u w:val="single"/>
        </w:rPr>
      </w:pPr>
      <w:r>
        <w:rPr>
          <w:rFonts w:hint="eastAsia" w:ascii="宋体" w:hAnsi="宋体" w:eastAsia="宋体"/>
          <w:sz w:val="24"/>
          <w:szCs w:val="24"/>
        </w:rPr>
        <w:t>项目名称：</w:t>
      </w:r>
      <w:r>
        <w:rPr>
          <w:rFonts w:hint="eastAsia" w:ascii="宋体" w:hAnsi="宋体" w:eastAsia="宋体"/>
          <w:sz w:val="24"/>
          <w:szCs w:val="24"/>
          <w:u w:val="single"/>
        </w:rPr>
        <w:t xml:space="preserve">                             </w:t>
      </w:r>
      <w:r>
        <w:rPr>
          <w:rFonts w:hint="eastAsia" w:ascii="宋体" w:hAnsi="宋体" w:eastAsia="宋体"/>
          <w:sz w:val="24"/>
          <w:szCs w:val="24"/>
        </w:rPr>
        <w:t xml:space="preserve">   项目编号：</w:t>
      </w:r>
      <w:r>
        <w:rPr>
          <w:rFonts w:hint="eastAsia" w:ascii="宋体" w:hAnsi="宋体" w:eastAsia="宋体"/>
          <w:sz w:val="24"/>
          <w:szCs w:val="24"/>
          <w:u w:val="single"/>
        </w:rPr>
        <w:t xml:space="preserve">     </w:t>
      </w:r>
      <w:r>
        <w:rPr>
          <w:rFonts w:hint="eastAsia" w:ascii="宋体" w:hAnsi="宋体" w:eastAsia="宋体"/>
          <w:sz w:val="24"/>
          <w:szCs w:val="24"/>
          <w:u w:val="single"/>
          <w:lang w:val="en-US" w:eastAsia="zh-CN"/>
        </w:rPr>
        <w:t xml:space="preserve">      </w:t>
      </w:r>
      <w:r>
        <w:rPr>
          <w:rFonts w:hint="eastAsia" w:ascii="宋体" w:hAnsi="宋体" w:eastAsia="宋体"/>
          <w:sz w:val="24"/>
          <w:szCs w:val="24"/>
          <w:u w:val="single"/>
        </w:rPr>
        <w:t xml:space="preserve">          </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7"/>
        <w:gridCol w:w="1631"/>
        <w:gridCol w:w="4075"/>
        <w:gridCol w:w="1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127" w:type="pct"/>
            <w:noWrap w:val="0"/>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项目名称</w:t>
            </w:r>
          </w:p>
        </w:tc>
        <w:tc>
          <w:tcPr>
            <w:tcW w:w="916" w:type="pct"/>
            <w:noWrap w:val="0"/>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数量</w:t>
            </w:r>
          </w:p>
        </w:tc>
        <w:tc>
          <w:tcPr>
            <w:tcW w:w="2289" w:type="pct"/>
            <w:noWrap w:val="0"/>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投标报价</w:t>
            </w:r>
          </w:p>
          <w:p>
            <w:pPr>
              <w:adjustRightInd w:val="0"/>
              <w:snapToGrid w:val="0"/>
              <w:jc w:val="center"/>
              <w:rPr>
                <w:rFonts w:ascii="宋体" w:hAnsi="宋体" w:eastAsia="宋体"/>
                <w:b/>
                <w:sz w:val="24"/>
                <w:szCs w:val="24"/>
              </w:rPr>
            </w:pPr>
            <w:r>
              <w:rPr>
                <w:rFonts w:hint="eastAsia" w:ascii="宋体" w:hAnsi="宋体" w:eastAsia="宋体"/>
                <w:b/>
                <w:sz w:val="24"/>
                <w:szCs w:val="24"/>
              </w:rPr>
              <w:t>（人民币 元）</w:t>
            </w:r>
          </w:p>
        </w:tc>
        <w:tc>
          <w:tcPr>
            <w:tcW w:w="668" w:type="pct"/>
            <w:noWrap w:val="0"/>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trPr>
        <w:tc>
          <w:tcPr>
            <w:tcW w:w="1127" w:type="pct"/>
            <w:noWrap w:val="0"/>
            <w:vAlign w:val="center"/>
          </w:tcPr>
          <w:p>
            <w:pPr>
              <w:adjustRightInd w:val="0"/>
              <w:snapToGrid w:val="0"/>
              <w:jc w:val="center"/>
              <w:rPr>
                <w:rFonts w:ascii="宋体" w:hAnsi="宋体" w:eastAsia="宋体"/>
                <w:bCs/>
                <w:sz w:val="24"/>
                <w:szCs w:val="24"/>
              </w:rPr>
            </w:pPr>
          </w:p>
        </w:tc>
        <w:tc>
          <w:tcPr>
            <w:tcW w:w="916" w:type="pct"/>
            <w:noWrap w:val="0"/>
            <w:vAlign w:val="center"/>
          </w:tcPr>
          <w:p>
            <w:pPr>
              <w:adjustRightInd w:val="0"/>
              <w:snapToGrid w:val="0"/>
              <w:jc w:val="center"/>
              <w:rPr>
                <w:rFonts w:ascii="宋体" w:hAnsi="宋体" w:eastAsia="宋体"/>
                <w:bCs/>
                <w:sz w:val="24"/>
                <w:szCs w:val="24"/>
              </w:rPr>
            </w:pPr>
            <w:r>
              <w:rPr>
                <w:rFonts w:hint="eastAsia" w:ascii="宋体" w:hAnsi="宋体" w:eastAsia="宋体"/>
                <w:bCs/>
                <w:sz w:val="24"/>
                <w:szCs w:val="24"/>
              </w:rPr>
              <w:t>1项</w:t>
            </w:r>
          </w:p>
        </w:tc>
        <w:tc>
          <w:tcPr>
            <w:tcW w:w="2289" w:type="pct"/>
            <w:noWrap w:val="0"/>
            <w:vAlign w:val="center"/>
          </w:tcPr>
          <w:p>
            <w:pPr>
              <w:adjustRightInd w:val="0"/>
              <w:snapToGrid w:val="0"/>
              <w:rPr>
                <w:rFonts w:ascii="宋体" w:hAnsi="宋体" w:eastAsia="宋体"/>
                <w:bCs/>
                <w:sz w:val="24"/>
                <w:szCs w:val="24"/>
                <w:u w:val="single"/>
              </w:rPr>
            </w:pPr>
            <w:r>
              <w:rPr>
                <w:rFonts w:hint="eastAsia" w:ascii="宋体" w:hAnsi="宋体" w:eastAsia="宋体"/>
                <w:bCs/>
                <w:sz w:val="24"/>
                <w:szCs w:val="24"/>
              </w:rPr>
              <w:t>小写：</w:t>
            </w:r>
            <w:r>
              <w:rPr>
                <w:rFonts w:hint="eastAsia" w:ascii="Batang" w:hAnsi="Batang" w:eastAsia="Batang"/>
                <w:bCs/>
                <w:sz w:val="24"/>
                <w:szCs w:val="24"/>
              </w:rPr>
              <w:t>￥</w:t>
            </w:r>
          </w:p>
          <w:p>
            <w:pPr>
              <w:adjustRightInd w:val="0"/>
              <w:snapToGrid w:val="0"/>
              <w:rPr>
                <w:rFonts w:ascii="宋体" w:hAnsi="宋体" w:eastAsia="宋体"/>
                <w:bCs/>
                <w:sz w:val="24"/>
                <w:szCs w:val="24"/>
                <w:u w:val="single"/>
              </w:rPr>
            </w:pPr>
            <w:r>
              <w:rPr>
                <w:rFonts w:hint="eastAsia" w:ascii="宋体" w:hAnsi="宋体" w:eastAsia="宋体"/>
                <w:bCs/>
                <w:sz w:val="24"/>
                <w:szCs w:val="24"/>
              </w:rPr>
              <w:t>大写：人民币</w:t>
            </w:r>
          </w:p>
        </w:tc>
        <w:tc>
          <w:tcPr>
            <w:tcW w:w="668" w:type="pct"/>
            <w:noWrap w:val="0"/>
            <w:vAlign w:val="center"/>
          </w:tcPr>
          <w:p>
            <w:pPr>
              <w:pStyle w:val="39"/>
              <w:spacing w:line="240" w:lineRule="auto"/>
              <w:ind w:left="-44" w:leftChars="-21" w:right="-69" w:rightChars="-33"/>
              <w:rPr>
                <w:rFonts w:ascii="宋体" w:hAnsi="宋体"/>
                <w:bCs/>
                <w:szCs w:val="24"/>
              </w:rPr>
            </w:pPr>
          </w:p>
        </w:tc>
      </w:tr>
    </w:tbl>
    <w:p>
      <w:pPr>
        <w:spacing w:line="360" w:lineRule="auto"/>
        <w:rPr>
          <w:rFonts w:ascii="宋体" w:hAnsi="宋体" w:eastAsia="宋体"/>
          <w:sz w:val="24"/>
          <w:szCs w:val="24"/>
        </w:rPr>
      </w:pPr>
    </w:p>
    <w:p>
      <w:pPr>
        <w:spacing w:line="360" w:lineRule="auto"/>
        <w:rPr>
          <w:rFonts w:ascii="宋体" w:hAnsi="宋体" w:eastAsia="宋体"/>
          <w:sz w:val="24"/>
          <w:szCs w:val="24"/>
        </w:rPr>
      </w:pPr>
      <w:r>
        <w:rPr>
          <w:rFonts w:hint="eastAsia" w:ascii="宋体" w:hAnsi="宋体" w:eastAsia="宋体"/>
          <w:sz w:val="24"/>
          <w:szCs w:val="24"/>
        </w:rPr>
        <w:t>投标人名称（盖章）：</w:t>
      </w:r>
      <w:r>
        <w:rPr>
          <w:rFonts w:ascii="宋体" w:hAnsi="宋体" w:eastAsia="宋体"/>
          <w:sz w:val="24"/>
          <w:szCs w:val="24"/>
        </w:rPr>
        <w:t xml:space="preserve"> _____________ </w:t>
      </w:r>
    </w:p>
    <w:p>
      <w:pPr>
        <w:spacing w:line="360" w:lineRule="auto"/>
        <w:rPr>
          <w:rFonts w:ascii="宋体" w:hAnsi="宋体" w:eastAsia="宋体"/>
          <w:sz w:val="24"/>
          <w:szCs w:val="24"/>
        </w:rPr>
      </w:pPr>
      <w:r>
        <w:rPr>
          <w:rFonts w:hint="eastAsia" w:ascii="宋体" w:eastAsia="宋体" w:cs="宋体"/>
          <w:kern w:val="0"/>
          <w:sz w:val="24"/>
          <w:szCs w:val="24"/>
        </w:rPr>
        <w:t>法定代表人或其授权代表签字</w:t>
      </w:r>
      <w:r>
        <w:rPr>
          <w:rFonts w:hint="eastAsia" w:ascii="宋体" w:hAnsi="宋体" w:eastAsia="宋体"/>
          <w:sz w:val="24"/>
          <w:szCs w:val="24"/>
        </w:rPr>
        <w:t>：</w:t>
      </w:r>
      <w:r>
        <w:rPr>
          <w:rFonts w:ascii="宋体" w:hAnsi="宋体" w:eastAsia="宋体"/>
          <w:sz w:val="24"/>
          <w:szCs w:val="24"/>
        </w:rPr>
        <w:t xml:space="preserve">____________ </w:t>
      </w:r>
    </w:p>
    <w:p>
      <w:pPr>
        <w:autoSpaceDE w:val="0"/>
        <w:autoSpaceDN w:val="0"/>
        <w:adjustRightInd w:val="0"/>
        <w:rPr>
          <w:rFonts w:ascii="宋体" w:hAnsi="宋体" w:eastAsia="宋体"/>
          <w:b/>
          <w:sz w:val="24"/>
          <w:szCs w:val="24"/>
          <w:lang w:val="zh-CN"/>
        </w:rPr>
      </w:pPr>
      <w:r>
        <w:rPr>
          <w:rFonts w:hint="eastAsia" w:ascii="宋体" w:hAnsi="宋体" w:eastAsia="宋体"/>
          <w:sz w:val="24"/>
          <w:szCs w:val="24"/>
        </w:rPr>
        <w:t>日期：   年   月   日</w:t>
      </w:r>
    </w:p>
    <w:p>
      <w:pPr>
        <w:pStyle w:val="35"/>
        <w:spacing w:line="360" w:lineRule="auto"/>
        <w:ind w:firstLine="478" w:firstLineChars="228"/>
        <w:jc w:val="left"/>
        <w:rPr>
          <w:rFonts w:hint="eastAsia"/>
          <w:lang w:eastAsia="zh-CN"/>
        </w:rPr>
      </w:pPr>
    </w:p>
    <w:p>
      <w:pPr>
        <w:pStyle w:val="35"/>
        <w:spacing w:line="360" w:lineRule="auto"/>
        <w:ind w:firstLine="478" w:firstLineChars="228"/>
        <w:jc w:val="left"/>
        <w:rPr>
          <w:rFonts w:hint="eastAsia"/>
          <w:lang w:eastAsia="zh-CN"/>
        </w:rPr>
      </w:pPr>
    </w:p>
    <w:p>
      <w:pPr>
        <w:pStyle w:val="35"/>
        <w:spacing w:line="360" w:lineRule="auto"/>
        <w:ind w:firstLine="478" w:firstLineChars="228"/>
        <w:jc w:val="left"/>
        <w:rPr>
          <w:rFonts w:hint="eastAsia"/>
          <w:lang w:eastAsia="zh-CN"/>
        </w:rPr>
      </w:pPr>
    </w:p>
    <w:p>
      <w:pPr>
        <w:rPr>
          <w:rStyle w:val="33"/>
          <w:rFonts w:hint="eastAsia"/>
          <w:b/>
          <w:bCs/>
        </w:rPr>
      </w:pPr>
      <w:r>
        <w:rPr>
          <w:rStyle w:val="33"/>
          <w:rFonts w:hint="eastAsia"/>
          <w:b/>
          <w:bCs/>
        </w:rPr>
        <w:br w:type="page"/>
      </w:r>
    </w:p>
    <w:p>
      <w:pPr>
        <w:pStyle w:val="4"/>
        <w:numPr>
          <w:ilvl w:val="0"/>
          <w:numId w:val="3"/>
        </w:numPr>
        <w:rPr>
          <w:rStyle w:val="33"/>
          <w:rFonts w:hint="eastAsia"/>
          <w:b/>
          <w:bCs/>
        </w:rPr>
      </w:pPr>
      <w:bookmarkStart w:id="64" w:name="_Toc31450"/>
      <w:r>
        <w:rPr>
          <w:rStyle w:val="33"/>
          <w:rFonts w:hint="eastAsia"/>
          <w:b/>
          <w:bCs/>
        </w:rPr>
        <w:t>分项报价表</w:t>
      </w:r>
      <w:bookmarkEnd w:id="64"/>
    </w:p>
    <w:p>
      <w:pPr>
        <w:numPr>
          <w:ilvl w:val="0"/>
          <w:numId w:val="0"/>
        </w:numPr>
      </w:pP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3479"/>
        <w:gridCol w:w="969"/>
        <w:gridCol w:w="1026"/>
        <w:gridCol w:w="1300"/>
        <w:gridCol w:w="1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2" w:type="pct"/>
            <w:shd w:val="clear" w:color="auto" w:fill="DCE6F2" w:themeFill="accent1" w:themeFillTint="32"/>
            <w:noWrap w:val="0"/>
            <w:vAlign w:val="center"/>
          </w:tcPr>
          <w:p>
            <w:pPr>
              <w:jc w:val="center"/>
              <w:rPr>
                <w:rFonts w:ascii="宋体" w:hAnsi="宋体"/>
                <w:b/>
                <w:sz w:val="24"/>
                <w:szCs w:val="24"/>
              </w:rPr>
            </w:pPr>
            <w:r>
              <w:rPr>
                <w:rFonts w:hint="eastAsia" w:ascii="宋体" w:hAnsi="宋体"/>
                <w:b/>
                <w:sz w:val="24"/>
                <w:szCs w:val="24"/>
              </w:rPr>
              <w:t>序号</w:t>
            </w:r>
          </w:p>
        </w:tc>
        <w:tc>
          <w:tcPr>
            <w:tcW w:w="1954" w:type="pct"/>
            <w:shd w:val="clear" w:color="auto" w:fill="DCE6F2" w:themeFill="accent1" w:themeFillTint="32"/>
            <w:noWrap w:val="0"/>
            <w:vAlign w:val="center"/>
          </w:tcPr>
          <w:p>
            <w:pPr>
              <w:jc w:val="center"/>
              <w:rPr>
                <w:rFonts w:ascii="宋体" w:hAnsi="宋体"/>
                <w:b/>
                <w:sz w:val="24"/>
                <w:szCs w:val="24"/>
              </w:rPr>
            </w:pPr>
            <w:r>
              <w:rPr>
                <w:rFonts w:hint="eastAsia" w:ascii="宋体" w:hAnsi="宋体"/>
                <w:b/>
                <w:bCs/>
                <w:sz w:val="24"/>
                <w:szCs w:val="24"/>
              </w:rPr>
              <w:t>服务内容</w:t>
            </w:r>
          </w:p>
        </w:tc>
        <w:tc>
          <w:tcPr>
            <w:tcW w:w="544" w:type="pct"/>
            <w:shd w:val="clear" w:color="auto" w:fill="DCE6F2" w:themeFill="accent1" w:themeFillTint="32"/>
            <w:noWrap w:val="0"/>
            <w:vAlign w:val="center"/>
          </w:tcPr>
          <w:p>
            <w:pPr>
              <w:jc w:val="center"/>
              <w:rPr>
                <w:rFonts w:ascii="宋体" w:hAnsi="宋体"/>
                <w:b/>
                <w:bCs/>
                <w:sz w:val="24"/>
                <w:szCs w:val="24"/>
              </w:rPr>
            </w:pPr>
            <w:r>
              <w:rPr>
                <w:rFonts w:hint="eastAsia" w:ascii="宋体" w:hAnsi="宋体"/>
                <w:b/>
                <w:bCs/>
                <w:sz w:val="24"/>
                <w:szCs w:val="24"/>
              </w:rPr>
              <w:t>单位</w:t>
            </w:r>
          </w:p>
        </w:tc>
        <w:tc>
          <w:tcPr>
            <w:tcW w:w="576" w:type="pct"/>
            <w:shd w:val="clear" w:color="auto" w:fill="DCE6F2" w:themeFill="accent1" w:themeFillTint="32"/>
            <w:noWrap w:val="0"/>
            <w:vAlign w:val="center"/>
          </w:tcPr>
          <w:p>
            <w:pPr>
              <w:jc w:val="center"/>
              <w:rPr>
                <w:rFonts w:ascii="宋体" w:hAnsi="宋体"/>
                <w:b/>
                <w:bCs/>
                <w:sz w:val="24"/>
                <w:szCs w:val="24"/>
              </w:rPr>
            </w:pPr>
            <w:r>
              <w:rPr>
                <w:rFonts w:hint="eastAsia" w:ascii="宋体" w:hAnsi="宋体"/>
                <w:b/>
                <w:bCs/>
                <w:sz w:val="24"/>
                <w:szCs w:val="24"/>
              </w:rPr>
              <w:t>数量</w:t>
            </w:r>
          </w:p>
        </w:tc>
        <w:tc>
          <w:tcPr>
            <w:tcW w:w="730" w:type="pct"/>
            <w:shd w:val="clear" w:color="auto" w:fill="DCE6F2" w:themeFill="accent1" w:themeFillTint="32"/>
            <w:noWrap w:val="0"/>
            <w:vAlign w:val="center"/>
          </w:tcPr>
          <w:p>
            <w:pPr>
              <w:jc w:val="center"/>
              <w:rPr>
                <w:rFonts w:ascii="宋体" w:hAnsi="宋体"/>
                <w:b/>
                <w:sz w:val="24"/>
                <w:szCs w:val="24"/>
              </w:rPr>
            </w:pPr>
            <w:r>
              <w:rPr>
                <w:rFonts w:hint="eastAsia" w:ascii="宋体" w:hAnsi="宋体"/>
                <w:b/>
                <w:sz w:val="24"/>
                <w:szCs w:val="24"/>
              </w:rPr>
              <w:t>单价（元）</w:t>
            </w:r>
          </w:p>
        </w:tc>
        <w:tc>
          <w:tcPr>
            <w:tcW w:w="732" w:type="pct"/>
            <w:shd w:val="clear" w:color="auto" w:fill="DCE6F2" w:themeFill="accent1" w:themeFillTint="32"/>
            <w:noWrap w:val="0"/>
            <w:vAlign w:val="center"/>
          </w:tcPr>
          <w:p>
            <w:pPr>
              <w:ind w:left="-92" w:leftChars="-44"/>
              <w:jc w:val="center"/>
              <w:rPr>
                <w:rFonts w:ascii="宋体" w:hAnsi="宋体"/>
                <w:b/>
                <w:sz w:val="24"/>
                <w:szCs w:val="24"/>
              </w:rPr>
            </w:pPr>
            <w:r>
              <w:rPr>
                <w:rFonts w:hint="eastAsia" w:ascii="宋体" w:hAnsi="宋体"/>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462" w:type="pct"/>
            <w:noWrap w:val="0"/>
            <w:vAlign w:val="center"/>
          </w:tcPr>
          <w:p>
            <w:pPr>
              <w:jc w:val="center"/>
              <w:rPr>
                <w:rFonts w:hint="eastAsia" w:ascii="宋体" w:hAnsi="宋体" w:eastAsia="宋体"/>
                <w:sz w:val="24"/>
                <w:szCs w:val="24"/>
                <w:lang w:val="en-US" w:eastAsia="zh-CN"/>
              </w:rPr>
            </w:pPr>
            <w:r>
              <w:rPr>
                <w:rFonts w:hint="eastAsia" w:ascii="宋体" w:hAnsi="宋体"/>
                <w:sz w:val="24"/>
                <w:szCs w:val="24"/>
                <w:lang w:val="en-US" w:eastAsia="zh-CN"/>
              </w:rPr>
              <w:t>1</w:t>
            </w:r>
          </w:p>
        </w:tc>
        <w:tc>
          <w:tcPr>
            <w:tcW w:w="1954" w:type="pct"/>
            <w:noWrap w:val="0"/>
            <w:vAlign w:val="center"/>
          </w:tcPr>
          <w:p>
            <w:pPr>
              <w:ind w:left="-92" w:leftChars="-44"/>
              <w:jc w:val="center"/>
              <w:rPr>
                <w:rFonts w:hint="eastAsia" w:ascii="宋体" w:hAnsi="宋体" w:eastAsia="宋体" w:cs="Times New Roman"/>
                <w:sz w:val="24"/>
                <w:szCs w:val="24"/>
              </w:rPr>
            </w:pPr>
            <w:r>
              <w:rPr>
                <w:rFonts w:hint="eastAsia" w:ascii="宋体" w:hAnsi="宋体" w:eastAsia="宋体" w:cs="Times New Roman"/>
                <w:sz w:val="24"/>
                <w:szCs w:val="24"/>
              </w:rPr>
              <w:t>3500XL型电泳测序仪（品牌：AB公司，型号：3500XL）</w:t>
            </w:r>
          </w:p>
        </w:tc>
        <w:tc>
          <w:tcPr>
            <w:tcW w:w="544" w:type="pct"/>
            <w:noWrap w:val="0"/>
            <w:vAlign w:val="center"/>
          </w:tcPr>
          <w:p>
            <w:pPr>
              <w:widowControl/>
              <w:jc w:val="center"/>
              <w:rPr>
                <w:rFonts w:hint="eastAsia" w:ascii="宋体" w:hAnsi="宋体" w:cs="宋体"/>
                <w:kern w:val="0"/>
                <w:sz w:val="24"/>
                <w:szCs w:val="24"/>
              </w:rPr>
            </w:pPr>
            <w:r>
              <w:rPr>
                <w:rFonts w:hint="eastAsia" w:ascii="宋体" w:hAnsi="宋体" w:eastAsia="宋体" w:cs="Times New Roman"/>
                <w:sz w:val="24"/>
                <w:szCs w:val="24"/>
              </w:rPr>
              <w:t>台</w:t>
            </w:r>
          </w:p>
        </w:tc>
        <w:tc>
          <w:tcPr>
            <w:tcW w:w="576" w:type="pct"/>
            <w:noWrap w:val="0"/>
            <w:vAlign w:val="center"/>
          </w:tcPr>
          <w:p>
            <w:pPr>
              <w:widowControl/>
              <w:jc w:val="center"/>
              <w:rPr>
                <w:rFonts w:ascii="宋体" w:hAnsi="宋体" w:cs="宋体"/>
                <w:kern w:val="0"/>
                <w:sz w:val="24"/>
                <w:szCs w:val="24"/>
              </w:rPr>
            </w:pPr>
            <w:r>
              <w:rPr>
                <w:rFonts w:hint="eastAsia" w:ascii="宋体" w:hAnsi="宋体" w:eastAsia="宋体" w:cs="Times New Roman"/>
                <w:sz w:val="24"/>
                <w:szCs w:val="24"/>
              </w:rPr>
              <w:t>3</w:t>
            </w:r>
          </w:p>
        </w:tc>
        <w:tc>
          <w:tcPr>
            <w:tcW w:w="730" w:type="pct"/>
            <w:noWrap w:val="0"/>
            <w:vAlign w:val="center"/>
          </w:tcPr>
          <w:p>
            <w:pPr>
              <w:jc w:val="center"/>
              <w:rPr>
                <w:rFonts w:ascii="宋体" w:hAnsi="宋体"/>
                <w:sz w:val="24"/>
                <w:szCs w:val="24"/>
              </w:rPr>
            </w:pPr>
          </w:p>
        </w:tc>
        <w:tc>
          <w:tcPr>
            <w:tcW w:w="732" w:type="pct"/>
            <w:noWrap w:val="0"/>
            <w:vAlign w:val="center"/>
          </w:tcPr>
          <w:p>
            <w:pPr>
              <w:ind w:left="-92" w:leftChars="-44"/>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62" w:type="pct"/>
            <w:noWrap w:val="0"/>
            <w:vAlign w:val="center"/>
          </w:tcPr>
          <w:p>
            <w:pPr>
              <w:jc w:val="center"/>
              <w:rPr>
                <w:rFonts w:hint="eastAsia" w:ascii="宋体" w:hAnsi="宋体" w:eastAsia="宋体"/>
                <w:sz w:val="24"/>
                <w:szCs w:val="24"/>
                <w:lang w:val="en-US" w:eastAsia="zh-CN"/>
              </w:rPr>
            </w:pPr>
            <w:r>
              <w:rPr>
                <w:rFonts w:hint="eastAsia" w:ascii="宋体" w:hAnsi="宋体"/>
                <w:sz w:val="24"/>
                <w:szCs w:val="24"/>
                <w:lang w:val="en-US" w:eastAsia="zh-CN"/>
              </w:rPr>
              <w:t>2</w:t>
            </w:r>
          </w:p>
        </w:tc>
        <w:tc>
          <w:tcPr>
            <w:tcW w:w="1954" w:type="pct"/>
            <w:noWrap w:val="0"/>
            <w:vAlign w:val="center"/>
          </w:tcPr>
          <w:p>
            <w:pPr>
              <w:ind w:left="-92" w:leftChars="-44"/>
              <w:jc w:val="center"/>
              <w:rPr>
                <w:rFonts w:hint="eastAsia" w:ascii="宋体" w:hAnsi="宋体" w:eastAsia="宋体" w:cs="Times New Roman"/>
                <w:sz w:val="24"/>
                <w:szCs w:val="24"/>
              </w:rPr>
            </w:pPr>
            <w:r>
              <w:rPr>
                <w:rFonts w:hint="eastAsia" w:ascii="宋体" w:hAnsi="宋体" w:eastAsia="宋体" w:cs="Times New Roman"/>
                <w:sz w:val="24"/>
                <w:szCs w:val="24"/>
              </w:rPr>
              <w:t>3730型电泳测序仪（品牌：AB公司，型号：3730）</w:t>
            </w:r>
          </w:p>
        </w:tc>
        <w:tc>
          <w:tcPr>
            <w:tcW w:w="544" w:type="pct"/>
            <w:noWrap w:val="0"/>
            <w:vAlign w:val="center"/>
          </w:tcPr>
          <w:p>
            <w:pPr>
              <w:widowControl/>
              <w:jc w:val="center"/>
              <w:rPr>
                <w:rFonts w:ascii="宋体" w:hAnsi="宋体" w:cs="宋体"/>
                <w:kern w:val="0"/>
                <w:sz w:val="24"/>
                <w:szCs w:val="24"/>
              </w:rPr>
            </w:pPr>
            <w:r>
              <w:rPr>
                <w:rFonts w:hint="eastAsia" w:ascii="宋体" w:hAnsi="宋体" w:eastAsia="宋体" w:cs="Times New Roman"/>
                <w:sz w:val="24"/>
                <w:szCs w:val="24"/>
              </w:rPr>
              <w:t>台</w:t>
            </w:r>
          </w:p>
        </w:tc>
        <w:tc>
          <w:tcPr>
            <w:tcW w:w="576" w:type="pct"/>
            <w:noWrap w:val="0"/>
            <w:vAlign w:val="center"/>
          </w:tcPr>
          <w:p>
            <w:pPr>
              <w:jc w:val="center"/>
              <w:rPr>
                <w:rFonts w:hint="eastAsia" w:ascii="宋体" w:hAnsi="宋体"/>
                <w:sz w:val="24"/>
                <w:szCs w:val="24"/>
              </w:rPr>
            </w:pPr>
            <w:r>
              <w:rPr>
                <w:rFonts w:hint="eastAsia" w:ascii="宋体" w:hAnsi="宋体" w:eastAsia="宋体" w:cs="Times New Roman"/>
                <w:sz w:val="24"/>
                <w:szCs w:val="24"/>
              </w:rPr>
              <w:t>1</w:t>
            </w:r>
          </w:p>
        </w:tc>
        <w:tc>
          <w:tcPr>
            <w:tcW w:w="730" w:type="pct"/>
            <w:noWrap w:val="0"/>
            <w:vAlign w:val="center"/>
          </w:tcPr>
          <w:p>
            <w:pPr>
              <w:jc w:val="center"/>
              <w:rPr>
                <w:rFonts w:ascii="宋体" w:hAnsi="宋体"/>
                <w:sz w:val="24"/>
                <w:szCs w:val="24"/>
              </w:rPr>
            </w:pPr>
          </w:p>
        </w:tc>
        <w:tc>
          <w:tcPr>
            <w:tcW w:w="732" w:type="pct"/>
            <w:noWrap w:val="0"/>
            <w:vAlign w:val="center"/>
          </w:tcPr>
          <w:p>
            <w:pPr>
              <w:ind w:left="-92" w:leftChars="-44"/>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462" w:type="pct"/>
            <w:noWrap w:val="0"/>
            <w:vAlign w:val="center"/>
          </w:tcPr>
          <w:p>
            <w:pPr>
              <w:jc w:val="center"/>
              <w:rPr>
                <w:rFonts w:hint="eastAsia" w:ascii="宋体" w:hAnsi="宋体" w:eastAsia="宋体"/>
                <w:sz w:val="24"/>
                <w:szCs w:val="24"/>
                <w:lang w:val="en-US" w:eastAsia="zh-CN"/>
              </w:rPr>
            </w:pPr>
            <w:r>
              <w:rPr>
                <w:rFonts w:hint="eastAsia" w:ascii="宋体" w:hAnsi="宋体"/>
                <w:sz w:val="24"/>
                <w:szCs w:val="24"/>
                <w:lang w:val="en-US" w:eastAsia="zh-CN"/>
              </w:rPr>
              <w:t>3</w:t>
            </w:r>
          </w:p>
        </w:tc>
        <w:tc>
          <w:tcPr>
            <w:tcW w:w="1954" w:type="pct"/>
            <w:noWrap w:val="0"/>
            <w:vAlign w:val="center"/>
          </w:tcPr>
          <w:p>
            <w:pPr>
              <w:ind w:left="-92" w:leftChars="-44"/>
              <w:jc w:val="center"/>
              <w:rPr>
                <w:rFonts w:hint="eastAsia" w:ascii="宋体" w:hAnsi="宋体" w:eastAsia="宋体" w:cs="Times New Roman"/>
                <w:sz w:val="24"/>
                <w:szCs w:val="24"/>
              </w:rPr>
            </w:pPr>
            <w:r>
              <w:rPr>
                <w:rFonts w:hint="eastAsia" w:ascii="宋体" w:hAnsi="宋体" w:eastAsia="宋体" w:cs="Times New Roman"/>
                <w:sz w:val="24"/>
                <w:szCs w:val="24"/>
              </w:rPr>
              <w:t>贝克曼3000自动加样工作站（品牌：贝克曼公司，型号：Biomek 3000）</w:t>
            </w:r>
          </w:p>
        </w:tc>
        <w:tc>
          <w:tcPr>
            <w:tcW w:w="544" w:type="pct"/>
            <w:noWrap w:val="0"/>
            <w:vAlign w:val="center"/>
          </w:tcPr>
          <w:p>
            <w:pPr>
              <w:widowControl/>
              <w:jc w:val="center"/>
              <w:rPr>
                <w:rFonts w:ascii="宋体" w:hAnsi="宋体" w:cs="宋体"/>
                <w:kern w:val="0"/>
                <w:sz w:val="24"/>
                <w:szCs w:val="24"/>
              </w:rPr>
            </w:pPr>
            <w:r>
              <w:rPr>
                <w:rFonts w:hint="eastAsia" w:ascii="宋体" w:hAnsi="宋体" w:eastAsia="宋体" w:cs="Times New Roman"/>
                <w:sz w:val="24"/>
                <w:szCs w:val="24"/>
              </w:rPr>
              <w:t>台</w:t>
            </w:r>
          </w:p>
        </w:tc>
        <w:tc>
          <w:tcPr>
            <w:tcW w:w="576" w:type="pct"/>
            <w:noWrap w:val="0"/>
            <w:vAlign w:val="center"/>
          </w:tcPr>
          <w:p>
            <w:pPr>
              <w:jc w:val="center"/>
              <w:rPr>
                <w:rFonts w:hint="eastAsia" w:ascii="宋体" w:hAnsi="宋体" w:eastAsia="宋体"/>
                <w:sz w:val="24"/>
                <w:szCs w:val="24"/>
                <w:lang w:val="en-US" w:eastAsia="zh-CN"/>
              </w:rPr>
            </w:pPr>
            <w:r>
              <w:rPr>
                <w:rFonts w:hint="eastAsia" w:ascii="宋体" w:hAnsi="宋体"/>
                <w:sz w:val="24"/>
                <w:szCs w:val="24"/>
                <w:lang w:val="en-US" w:eastAsia="zh-CN"/>
              </w:rPr>
              <w:t>2</w:t>
            </w:r>
          </w:p>
        </w:tc>
        <w:tc>
          <w:tcPr>
            <w:tcW w:w="730" w:type="pct"/>
            <w:noWrap w:val="0"/>
            <w:vAlign w:val="center"/>
          </w:tcPr>
          <w:p>
            <w:pPr>
              <w:jc w:val="center"/>
              <w:rPr>
                <w:rFonts w:ascii="宋体" w:hAnsi="宋体"/>
                <w:sz w:val="24"/>
                <w:szCs w:val="24"/>
              </w:rPr>
            </w:pPr>
          </w:p>
        </w:tc>
        <w:tc>
          <w:tcPr>
            <w:tcW w:w="732" w:type="pct"/>
            <w:noWrap w:val="0"/>
            <w:vAlign w:val="center"/>
          </w:tcPr>
          <w:p>
            <w:pPr>
              <w:ind w:left="-92" w:leftChars="-44"/>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jc w:val="center"/>
        </w:trPr>
        <w:tc>
          <w:tcPr>
            <w:tcW w:w="462" w:type="pct"/>
            <w:noWrap w:val="0"/>
            <w:vAlign w:val="center"/>
          </w:tcPr>
          <w:p>
            <w:pPr>
              <w:jc w:val="center"/>
              <w:rPr>
                <w:rFonts w:hint="eastAsia" w:ascii="宋体" w:hAnsi="宋体" w:eastAsia="宋体"/>
                <w:sz w:val="24"/>
                <w:szCs w:val="24"/>
                <w:lang w:val="en-US" w:eastAsia="zh-CN"/>
              </w:rPr>
            </w:pPr>
            <w:r>
              <w:rPr>
                <w:rFonts w:hint="eastAsia" w:ascii="宋体" w:hAnsi="宋体"/>
                <w:sz w:val="24"/>
                <w:szCs w:val="24"/>
                <w:lang w:val="en-US" w:eastAsia="zh-CN"/>
              </w:rPr>
              <w:t>4</w:t>
            </w:r>
          </w:p>
        </w:tc>
        <w:tc>
          <w:tcPr>
            <w:tcW w:w="1954" w:type="pct"/>
            <w:noWrap w:val="0"/>
            <w:vAlign w:val="center"/>
          </w:tcPr>
          <w:p>
            <w:pPr>
              <w:ind w:left="-92" w:leftChars="-44"/>
              <w:jc w:val="center"/>
              <w:rPr>
                <w:rFonts w:hint="eastAsia" w:ascii="宋体" w:hAnsi="宋体" w:eastAsia="宋体" w:cs="Times New Roman"/>
                <w:sz w:val="24"/>
                <w:szCs w:val="24"/>
              </w:rPr>
            </w:pPr>
            <w:r>
              <w:rPr>
                <w:rFonts w:hint="eastAsia" w:ascii="宋体" w:hAnsi="宋体" w:eastAsia="宋体" w:cs="Times New Roman"/>
                <w:sz w:val="24"/>
                <w:szCs w:val="24"/>
              </w:rPr>
              <w:t>全自动检材前处理工作站（品牌：长春市博坤生物科技有限公司，型号：BK-TQ-001E-J）</w:t>
            </w:r>
          </w:p>
        </w:tc>
        <w:tc>
          <w:tcPr>
            <w:tcW w:w="544" w:type="pct"/>
            <w:noWrap w:val="0"/>
            <w:vAlign w:val="center"/>
          </w:tcPr>
          <w:p>
            <w:pPr>
              <w:widowControl/>
              <w:jc w:val="center"/>
              <w:rPr>
                <w:rFonts w:ascii="宋体" w:hAnsi="宋体" w:cs="宋体"/>
                <w:kern w:val="0"/>
                <w:sz w:val="24"/>
                <w:szCs w:val="24"/>
              </w:rPr>
            </w:pPr>
            <w:r>
              <w:rPr>
                <w:rFonts w:hint="eastAsia" w:ascii="宋体" w:hAnsi="宋体" w:eastAsia="宋体" w:cs="Times New Roman"/>
                <w:sz w:val="24"/>
                <w:szCs w:val="24"/>
              </w:rPr>
              <w:t>台</w:t>
            </w:r>
          </w:p>
        </w:tc>
        <w:tc>
          <w:tcPr>
            <w:tcW w:w="576" w:type="pct"/>
            <w:noWrap w:val="0"/>
            <w:vAlign w:val="center"/>
          </w:tcPr>
          <w:p>
            <w:pPr>
              <w:jc w:val="center"/>
              <w:rPr>
                <w:rFonts w:hint="eastAsia" w:ascii="宋体" w:hAnsi="宋体" w:eastAsia="宋体"/>
                <w:sz w:val="24"/>
                <w:szCs w:val="24"/>
                <w:lang w:val="en-US" w:eastAsia="zh-CN"/>
              </w:rPr>
            </w:pPr>
            <w:r>
              <w:rPr>
                <w:rFonts w:hint="eastAsia" w:ascii="宋体" w:hAnsi="宋体"/>
                <w:sz w:val="24"/>
                <w:szCs w:val="24"/>
                <w:lang w:val="en-US" w:eastAsia="zh-CN"/>
              </w:rPr>
              <w:t>1</w:t>
            </w:r>
          </w:p>
        </w:tc>
        <w:tc>
          <w:tcPr>
            <w:tcW w:w="730" w:type="pct"/>
            <w:noWrap w:val="0"/>
            <w:vAlign w:val="center"/>
          </w:tcPr>
          <w:p>
            <w:pPr>
              <w:jc w:val="center"/>
              <w:rPr>
                <w:rFonts w:ascii="宋体" w:hAnsi="宋体"/>
                <w:sz w:val="24"/>
                <w:szCs w:val="24"/>
              </w:rPr>
            </w:pPr>
          </w:p>
        </w:tc>
        <w:tc>
          <w:tcPr>
            <w:tcW w:w="732" w:type="pct"/>
            <w:noWrap w:val="0"/>
            <w:vAlign w:val="center"/>
          </w:tcPr>
          <w:p>
            <w:pPr>
              <w:ind w:left="-92" w:leftChars="-44"/>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2" w:type="pct"/>
            <w:noWrap w:val="0"/>
            <w:vAlign w:val="center"/>
          </w:tcPr>
          <w:p>
            <w:pPr>
              <w:ind w:left="-92" w:leftChars="-44"/>
              <w:jc w:val="center"/>
              <w:rPr>
                <w:rFonts w:hint="eastAsia" w:ascii="宋体" w:hAnsi="宋体" w:eastAsia="宋体" w:cs="Times New Roman"/>
                <w:sz w:val="24"/>
                <w:szCs w:val="24"/>
              </w:rPr>
            </w:pPr>
            <w:r>
              <w:rPr>
                <w:rFonts w:hint="eastAsia" w:ascii="宋体" w:hAnsi="宋体" w:eastAsia="宋体" w:cs="Times New Roman"/>
                <w:sz w:val="24"/>
                <w:szCs w:val="24"/>
                <w:lang w:val="en-US" w:eastAsia="zh-CN"/>
              </w:rPr>
              <w:t>投标报价</w:t>
            </w:r>
            <w:r>
              <w:rPr>
                <w:rFonts w:hint="eastAsia" w:ascii="宋体" w:hAnsi="宋体" w:eastAsia="宋体" w:cs="Times New Roman"/>
                <w:sz w:val="24"/>
                <w:szCs w:val="24"/>
              </w:rPr>
              <w:t>（元）</w:t>
            </w:r>
          </w:p>
        </w:tc>
        <w:tc>
          <w:tcPr>
            <w:tcW w:w="4537" w:type="pct"/>
            <w:gridSpan w:val="5"/>
            <w:noWrap w:val="0"/>
            <w:vAlign w:val="center"/>
          </w:tcPr>
          <w:p>
            <w:pPr>
              <w:ind w:left="-92" w:leftChars="-44"/>
              <w:jc w:val="left"/>
              <w:rPr>
                <w:rFonts w:hint="eastAsia" w:ascii="宋体" w:hAnsi="宋体" w:eastAsia="宋体" w:cs="Times New Roman"/>
                <w:sz w:val="24"/>
                <w:szCs w:val="24"/>
              </w:rPr>
            </w:pPr>
            <w:r>
              <w:rPr>
                <w:rFonts w:hint="eastAsia" w:ascii="宋体" w:hAnsi="宋体" w:eastAsia="宋体" w:cs="Times New Roman"/>
                <w:sz w:val="24"/>
                <w:szCs w:val="24"/>
              </w:rPr>
              <w:t>小写：</w:t>
            </w:r>
          </w:p>
          <w:p>
            <w:pPr>
              <w:ind w:left="-92" w:leftChars="-44"/>
              <w:jc w:val="left"/>
              <w:rPr>
                <w:rFonts w:hint="eastAsia" w:ascii="宋体" w:hAnsi="宋体" w:eastAsia="宋体" w:cs="Times New Roman"/>
                <w:sz w:val="24"/>
                <w:szCs w:val="24"/>
              </w:rPr>
            </w:pPr>
            <w:r>
              <w:rPr>
                <w:rFonts w:hint="eastAsia" w:ascii="宋体" w:hAnsi="宋体" w:eastAsia="宋体" w:cs="Times New Roman"/>
                <w:sz w:val="24"/>
                <w:szCs w:val="24"/>
              </w:rPr>
              <w:t>大写：</w:t>
            </w:r>
          </w:p>
        </w:tc>
      </w:tr>
    </w:tbl>
    <w:p/>
    <w:p>
      <w:pPr>
        <w:pStyle w:val="35"/>
        <w:spacing w:line="360" w:lineRule="auto"/>
        <w:ind w:firstLine="547" w:firstLineChars="228"/>
        <w:jc w:val="left"/>
        <w:rPr>
          <w:rFonts w:ascii="宋体" w:hAnsi="宋体"/>
          <w:kern w:val="0"/>
          <w:sz w:val="24"/>
          <w:szCs w:val="20"/>
          <w:highlight w:val="none"/>
        </w:rPr>
      </w:pPr>
      <w:r>
        <w:rPr>
          <w:rFonts w:hint="eastAsia" w:ascii="宋体" w:hAnsi="宋体"/>
          <w:kern w:val="0"/>
          <w:sz w:val="24"/>
          <w:szCs w:val="20"/>
          <w:highlight w:val="none"/>
        </w:rPr>
        <w:t>说明：</w:t>
      </w:r>
    </w:p>
    <w:p>
      <w:pPr>
        <w:pStyle w:val="35"/>
        <w:spacing w:line="360" w:lineRule="auto"/>
        <w:ind w:firstLine="547" w:firstLineChars="228"/>
        <w:jc w:val="left"/>
        <w:rPr>
          <w:rFonts w:hint="eastAsia" w:ascii="宋体" w:hAnsi="宋体"/>
          <w:kern w:val="0"/>
          <w:sz w:val="24"/>
          <w:szCs w:val="20"/>
          <w:highlight w:val="none"/>
        </w:rPr>
      </w:pPr>
      <w:r>
        <w:rPr>
          <w:rFonts w:hint="eastAsia" w:ascii="宋体" w:hAnsi="宋体"/>
          <w:kern w:val="0"/>
          <w:sz w:val="24"/>
          <w:szCs w:val="20"/>
          <w:highlight w:val="none"/>
        </w:rPr>
        <w:t>1.此表为《开标一览表》的报价明细表，分项报价表</w:t>
      </w:r>
      <w:r>
        <w:rPr>
          <w:rFonts w:hint="eastAsia" w:ascii="宋体" w:hAnsi="宋体"/>
          <w:kern w:val="0"/>
          <w:sz w:val="24"/>
          <w:szCs w:val="20"/>
          <w:highlight w:val="none"/>
          <w:lang w:val="zh-CN"/>
        </w:rPr>
        <w:t>最终报价</w:t>
      </w:r>
      <w:r>
        <w:rPr>
          <w:rFonts w:hint="eastAsia" w:ascii="宋体" w:hAnsi="宋体"/>
          <w:kern w:val="0"/>
          <w:sz w:val="24"/>
          <w:szCs w:val="20"/>
          <w:highlight w:val="none"/>
        </w:rPr>
        <w:t>须与开标一览表一致。</w:t>
      </w:r>
    </w:p>
    <w:p>
      <w:pPr>
        <w:pStyle w:val="35"/>
        <w:spacing w:line="360" w:lineRule="auto"/>
        <w:ind w:firstLine="547" w:firstLineChars="228"/>
        <w:jc w:val="left"/>
        <w:rPr>
          <w:rFonts w:ascii="宋体" w:hAnsi="宋体"/>
          <w:kern w:val="0"/>
          <w:sz w:val="24"/>
          <w:szCs w:val="20"/>
          <w:highlight w:val="none"/>
        </w:rPr>
      </w:pPr>
      <w:r>
        <w:rPr>
          <w:rFonts w:hint="eastAsia" w:ascii="宋体" w:hAnsi="宋体"/>
          <w:kern w:val="0"/>
          <w:sz w:val="24"/>
          <w:szCs w:val="20"/>
          <w:highlight w:val="none"/>
          <w:lang w:val="en-US" w:eastAsia="zh-CN"/>
        </w:rPr>
        <w:t>2.</w:t>
      </w:r>
      <w:r>
        <w:rPr>
          <w:rFonts w:hint="eastAsia" w:ascii="宋体" w:hAnsi="宋体"/>
          <w:kern w:val="0"/>
          <w:sz w:val="24"/>
          <w:szCs w:val="20"/>
          <w:highlight w:val="none"/>
        </w:rPr>
        <w:t>项目报价应包括但不限于：</w:t>
      </w:r>
      <w:r>
        <w:rPr>
          <w:rFonts w:eastAsia="宋体" w:cs="Times New Roman"/>
          <w:sz w:val="24"/>
        </w:rPr>
        <w:t>本项目服务费采用包干制，应包括</w:t>
      </w:r>
      <w:r>
        <w:rPr>
          <w:rFonts w:hint="eastAsia" w:eastAsia="宋体" w:cs="Times New Roman"/>
          <w:sz w:val="24"/>
          <w:lang w:val="en-US" w:eastAsia="zh-CN"/>
        </w:rPr>
        <w:t>服务</w:t>
      </w:r>
      <w:r>
        <w:rPr>
          <w:rFonts w:hint="eastAsia" w:eastAsia="宋体" w:cs="Times New Roman"/>
          <w:sz w:val="24"/>
        </w:rPr>
        <w:t>产品和研发成本、专利申请费用、法定税费和企业的利润</w:t>
      </w:r>
      <w:r>
        <w:rPr>
          <w:rFonts w:hint="eastAsia" w:ascii="宋体" w:hAnsi="宋体"/>
          <w:kern w:val="0"/>
          <w:sz w:val="24"/>
          <w:szCs w:val="20"/>
          <w:highlight w:val="none"/>
        </w:rPr>
        <w:t>。所有价格均以人民币作为货币单位填写及计算。</w:t>
      </w:r>
    </w:p>
    <w:p>
      <w:pPr>
        <w:pStyle w:val="35"/>
        <w:spacing w:line="360" w:lineRule="auto"/>
        <w:ind w:firstLine="547" w:firstLineChars="228"/>
        <w:jc w:val="left"/>
        <w:rPr>
          <w:rFonts w:hint="eastAsia" w:ascii="宋体" w:hAnsi="宋体"/>
          <w:kern w:val="0"/>
          <w:sz w:val="24"/>
          <w:szCs w:val="20"/>
          <w:highlight w:val="none"/>
          <w:lang w:val="en-US" w:eastAsia="zh-CN"/>
        </w:rPr>
      </w:pPr>
      <w:r>
        <w:rPr>
          <w:rFonts w:hint="eastAsia" w:ascii="宋体" w:hAnsi="宋体"/>
          <w:kern w:val="0"/>
          <w:sz w:val="24"/>
          <w:szCs w:val="20"/>
          <w:highlight w:val="none"/>
          <w:lang w:val="en-US" w:eastAsia="zh-CN"/>
        </w:rPr>
        <w:t>3.投标报价超过采购人预算的，该投标报价视为无效报价，将做投标无效处理。</w:t>
      </w:r>
    </w:p>
    <w:p>
      <w:pPr>
        <w:snapToGrid w:val="0"/>
        <w:spacing w:line="360" w:lineRule="auto"/>
        <w:ind w:firstLine="5640" w:firstLineChars="2350"/>
        <w:rPr>
          <w:rFonts w:ascii="宋体" w:hAnsi="宋体" w:eastAsia="宋体"/>
          <w:sz w:val="24"/>
          <w:szCs w:val="21"/>
        </w:rPr>
      </w:pPr>
    </w:p>
    <w:p>
      <w:pPr>
        <w:snapToGrid w:val="0"/>
        <w:spacing w:line="360" w:lineRule="auto"/>
        <w:ind w:firstLine="5640" w:firstLineChars="2350"/>
        <w:rPr>
          <w:rFonts w:ascii="宋体" w:hAnsi="宋体" w:eastAsia="宋体"/>
          <w:sz w:val="24"/>
          <w:szCs w:val="21"/>
        </w:rPr>
      </w:pPr>
      <w:r>
        <w:rPr>
          <w:rFonts w:hint="eastAsia" w:ascii="宋体" w:hAnsi="宋体" w:eastAsia="宋体"/>
          <w:sz w:val="24"/>
          <w:szCs w:val="21"/>
        </w:rPr>
        <w:t xml:space="preserve">供应商（盖章）： </w:t>
      </w:r>
    </w:p>
    <w:p>
      <w:pPr>
        <w:snapToGrid w:val="0"/>
        <w:spacing w:line="360" w:lineRule="auto"/>
        <w:ind w:firstLine="5640" w:firstLineChars="2350"/>
        <w:rPr>
          <w:rFonts w:hint="eastAsia" w:ascii="宋体" w:hAnsi="宋体" w:eastAsia="宋体" w:cs="Arial"/>
          <w:bCs/>
          <w:sz w:val="24"/>
          <w:szCs w:val="21"/>
        </w:rPr>
      </w:pPr>
      <w:r>
        <w:rPr>
          <w:rFonts w:hint="eastAsia" w:ascii="宋体" w:hAnsi="宋体" w:eastAsia="宋体" w:cs="Arial"/>
          <w:bCs/>
          <w:sz w:val="24"/>
          <w:szCs w:val="21"/>
        </w:rPr>
        <w:t>日  期：     年   月   日</w:t>
      </w:r>
    </w:p>
    <w:p>
      <w:pPr>
        <w:snapToGrid w:val="0"/>
        <w:spacing w:line="360" w:lineRule="auto"/>
        <w:jc w:val="center"/>
        <w:rPr>
          <w:rFonts w:ascii="宋体" w:hAnsi="宋体"/>
          <w:b/>
          <w:sz w:val="30"/>
          <w:szCs w:val="30"/>
        </w:rPr>
      </w:pPr>
      <w:r>
        <w:rPr>
          <w:rFonts w:ascii="宋体" w:hAnsi="宋体"/>
          <w:b/>
          <w:sz w:val="30"/>
          <w:szCs w:val="30"/>
        </w:rPr>
        <w:br w:type="page"/>
      </w:r>
    </w:p>
    <w:p>
      <w:pPr>
        <w:pStyle w:val="4"/>
        <w:rPr>
          <w:rStyle w:val="33"/>
          <w:b/>
          <w:bCs/>
        </w:rPr>
      </w:pPr>
      <w:bookmarkStart w:id="65" w:name="_Toc8362"/>
      <w:r>
        <w:rPr>
          <w:rStyle w:val="33"/>
          <w:rFonts w:hint="eastAsia"/>
          <w:b/>
          <w:bCs/>
          <w:lang w:eastAsia="zh-CN"/>
        </w:rPr>
        <w:t>八</w:t>
      </w:r>
      <w:r>
        <w:rPr>
          <w:rStyle w:val="33"/>
          <w:rFonts w:hint="eastAsia"/>
          <w:b/>
          <w:bCs/>
        </w:rPr>
        <w:t>、其他响应资料</w:t>
      </w:r>
      <w:bookmarkEnd w:id="65"/>
    </w:p>
    <w:p>
      <w:pPr>
        <w:pStyle w:val="35"/>
        <w:spacing w:line="360" w:lineRule="auto"/>
        <w:ind w:firstLine="547" w:firstLineChars="228"/>
        <w:jc w:val="left"/>
        <w:rPr>
          <w:rFonts w:ascii="宋体" w:hAnsi="宋体"/>
          <w:kern w:val="0"/>
          <w:sz w:val="24"/>
          <w:szCs w:val="20"/>
        </w:rPr>
      </w:pPr>
    </w:p>
    <w:p>
      <w:pPr>
        <w:pStyle w:val="35"/>
        <w:spacing w:line="360" w:lineRule="auto"/>
        <w:ind w:firstLine="547" w:firstLineChars="228"/>
        <w:jc w:val="left"/>
        <w:rPr>
          <w:rFonts w:hint="eastAsia" w:ascii="宋体" w:hAnsi="宋体" w:eastAsia="宋体"/>
          <w:kern w:val="0"/>
          <w:sz w:val="24"/>
          <w:szCs w:val="20"/>
          <w:lang w:eastAsia="zh-CN"/>
        </w:rPr>
      </w:pPr>
      <w:r>
        <w:rPr>
          <w:rFonts w:hint="eastAsia" w:ascii="宋体" w:hAnsi="宋体"/>
          <w:kern w:val="0"/>
          <w:sz w:val="24"/>
          <w:szCs w:val="20"/>
        </w:rPr>
        <w:t>1、营业执照扫描件</w:t>
      </w:r>
      <w:r>
        <w:rPr>
          <w:rFonts w:hint="eastAsia" w:ascii="宋体" w:hAnsi="宋体"/>
          <w:kern w:val="0"/>
          <w:sz w:val="24"/>
          <w:szCs w:val="20"/>
          <w:lang w:eastAsia="zh-CN"/>
        </w:rPr>
        <w:t>。</w:t>
      </w:r>
    </w:p>
    <w:p>
      <w:pPr>
        <w:pStyle w:val="35"/>
        <w:spacing w:line="360" w:lineRule="auto"/>
        <w:ind w:firstLine="547" w:firstLineChars="228"/>
        <w:jc w:val="left"/>
        <w:rPr>
          <w:rFonts w:ascii="宋体" w:hAnsi="宋体" w:cs="宋体"/>
          <w:bCs/>
          <w:sz w:val="24"/>
        </w:rPr>
      </w:pPr>
      <w:r>
        <w:rPr>
          <w:rFonts w:hint="eastAsia" w:ascii="宋体" w:hAnsi="宋体" w:cs="宋体"/>
          <w:kern w:val="0"/>
          <w:sz w:val="24"/>
          <w:szCs w:val="21"/>
        </w:rPr>
        <w:t>2、</w:t>
      </w:r>
      <w:r>
        <w:rPr>
          <w:rFonts w:hint="eastAsia" w:ascii="宋体" w:hAnsi="宋体" w:cs="宋体"/>
          <w:sz w:val="24"/>
        </w:rPr>
        <w:t>本项目不接受联合体投标，不允许转包分包，不接受投标人选用进口产品参与投标的承诺函</w:t>
      </w:r>
      <w:r>
        <w:rPr>
          <w:rFonts w:hint="eastAsia" w:ascii="宋体" w:hAnsi="宋体" w:cs="宋体"/>
          <w:b/>
          <w:bCs/>
          <w:kern w:val="0"/>
          <w:sz w:val="24"/>
          <w:szCs w:val="21"/>
        </w:rPr>
        <w:t>（格式自拟）</w:t>
      </w:r>
      <w:r>
        <w:rPr>
          <w:rFonts w:hint="eastAsia" w:ascii="宋体" w:hAnsi="宋体" w:cs="宋体"/>
          <w:sz w:val="24"/>
        </w:rPr>
        <w:t>。</w:t>
      </w:r>
    </w:p>
    <w:p>
      <w:pPr>
        <w:pStyle w:val="35"/>
        <w:spacing w:line="360" w:lineRule="auto"/>
        <w:ind w:firstLine="547" w:firstLineChars="228"/>
        <w:jc w:val="left"/>
        <w:rPr>
          <w:rFonts w:ascii="宋体" w:hAnsi="宋体" w:cs="宋体"/>
          <w:kern w:val="0"/>
          <w:sz w:val="24"/>
          <w:szCs w:val="21"/>
        </w:rPr>
      </w:pPr>
      <w:r>
        <w:rPr>
          <w:rFonts w:hint="eastAsia" w:ascii="宋体" w:hAnsi="宋体" w:cs="宋体"/>
          <w:kern w:val="0"/>
          <w:sz w:val="24"/>
          <w:szCs w:val="21"/>
        </w:rPr>
        <w:t>3、投标人认为需要提交的其他资料</w:t>
      </w:r>
      <w:r>
        <w:rPr>
          <w:rFonts w:hint="eastAsia" w:ascii="宋体" w:hAnsi="宋体" w:cs="宋体"/>
          <w:b/>
          <w:bCs/>
          <w:kern w:val="0"/>
          <w:sz w:val="24"/>
          <w:szCs w:val="21"/>
        </w:rPr>
        <w:t>（格式自拟）</w:t>
      </w:r>
      <w:r>
        <w:rPr>
          <w:rFonts w:hint="eastAsia" w:ascii="宋体" w:hAnsi="宋体" w:cs="宋体"/>
          <w:kern w:val="0"/>
          <w:sz w:val="24"/>
          <w:szCs w:val="21"/>
        </w:rPr>
        <w:t>。</w:t>
      </w:r>
    </w:p>
    <w:sectPr>
      <w:pgSz w:w="11906" w:h="16838"/>
      <w:pgMar w:top="1610" w:right="1610" w:bottom="1610" w:left="161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auto"/>
    <w:pitch w:val="default"/>
    <w:sig w:usb0="FFFFFFFF" w:usb1="E9FFFFFF" w:usb2="0000003F" w:usb3="00000000" w:csb0="603F01FF" w:csb1="FFFF0000"/>
  </w:font>
  <w:font w:name="Batang">
    <w:altName w:val="Malgun Gothic"/>
    <w:panose1 w:val="02030600000101010101"/>
    <w:charset w:val="81"/>
    <w:family w:val="auto"/>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43924"/>
    </w:sdtPr>
    <w:sdtEndPr>
      <w:rPr>
        <w:sz w:val="24"/>
        <w:szCs w:val="24"/>
      </w:rPr>
    </w:sdtEndPr>
    <w:sdtContent>
      <w:sdt>
        <w:sdtPr>
          <w:id w:val="171357217"/>
        </w:sdtPr>
        <w:sdtEndPr>
          <w:rPr>
            <w:sz w:val="24"/>
            <w:szCs w:val="24"/>
          </w:rPr>
        </w:sdtEndPr>
        <w:sdtContent>
          <w:p>
            <w:pPr>
              <w:pStyle w:val="15"/>
              <w:jc w:val="center"/>
              <w:rPr>
                <w:sz w:val="24"/>
                <w:szCs w:val="24"/>
              </w:rPr>
            </w:pPr>
            <w:r>
              <w:rPr>
                <w:b/>
                <w:sz w:val="24"/>
                <w:szCs w:val="24"/>
              </w:rPr>
              <w:fldChar w:fldCharType="begin"/>
            </w:r>
            <w:r>
              <w:rPr>
                <w:b/>
                <w:sz w:val="24"/>
                <w:szCs w:val="24"/>
              </w:rPr>
              <w:instrText xml:space="preserve">PAGE</w:instrText>
            </w:r>
            <w:r>
              <w:rPr>
                <w:b/>
                <w:sz w:val="24"/>
                <w:szCs w:val="24"/>
              </w:rPr>
              <w:fldChar w:fldCharType="separate"/>
            </w:r>
            <w:r>
              <w:rPr>
                <w:b/>
                <w:sz w:val="24"/>
                <w:szCs w:val="24"/>
              </w:rPr>
              <w:t>22</w:t>
            </w:r>
            <w:r>
              <w:rPr>
                <w:b/>
                <w:sz w:val="24"/>
                <w:szCs w:val="24"/>
              </w:rPr>
              <w:fldChar w:fldCharType="end"/>
            </w:r>
            <w:r>
              <w:rPr>
                <w:sz w:val="24"/>
                <w:szCs w:val="24"/>
                <w:lang w:val="zh-CN"/>
              </w:rPr>
              <w:t xml:space="preserve"> / </w:t>
            </w:r>
            <w:r>
              <w:rPr>
                <w:b/>
                <w:sz w:val="24"/>
                <w:szCs w:val="24"/>
              </w:rPr>
              <w:fldChar w:fldCharType="begin"/>
            </w:r>
            <w:r>
              <w:rPr>
                <w:b/>
                <w:sz w:val="24"/>
                <w:szCs w:val="24"/>
              </w:rPr>
              <w:instrText xml:space="preserve">NUMPAGES</w:instrText>
            </w:r>
            <w:r>
              <w:rPr>
                <w:b/>
                <w:sz w:val="24"/>
                <w:szCs w:val="24"/>
              </w:rPr>
              <w:fldChar w:fldCharType="separate"/>
            </w:r>
            <w:r>
              <w:rPr>
                <w:b/>
                <w:sz w:val="24"/>
                <w:szCs w:val="24"/>
              </w:rPr>
              <w:t>22</w:t>
            </w:r>
            <w:r>
              <w:rPr>
                <w:b/>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left"/>
    </w:pPr>
    <w:r>
      <w:rPr>
        <w:rFonts w:hint="eastAsia"/>
      </w:rPr>
      <w:t xml:space="preserve">中吉国际项目管理有限公司                                                                </w:t>
    </w:r>
    <w:r>
      <w:drawing>
        <wp:inline distT="0" distB="0" distL="0" distR="0">
          <wp:extent cx="415925" cy="320675"/>
          <wp:effectExtent l="19050" t="0" r="3175" b="0"/>
          <wp:docPr id="1" name="图片 2" descr="说明: C:\Users\Administrator\Desktop\QQ图片20171204161507.pngQQ图片2017120416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说明: C:\Users\Administrator\Desktop\QQ图片20171204161507.pngQQ图片20171204161507"/>
                  <pic:cNvPicPr>
                    <a:picLocks noChangeAspect="1" noChangeArrowheads="1"/>
                  </pic:cNvPicPr>
                </pic:nvPicPr>
                <pic:blipFill>
                  <a:blip r:embed="rId1"/>
                  <a:srcRect/>
                  <a:stretch>
                    <a:fillRect/>
                  </a:stretch>
                </pic:blipFill>
                <pic:spPr>
                  <a:xfrm>
                    <a:off x="0" y="0"/>
                    <a:ext cx="415925" cy="3206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2AAFC"/>
    <w:multiLevelType w:val="singleLevel"/>
    <w:tmpl w:val="89D2AAFC"/>
    <w:lvl w:ilvl="0" w:tentative="0">
      <w:start w:val="7"/>
      <w:numFmt w:val="chineseCounting"/>
      <w:suff w:val="nothing"/>
      <w:lvlText w:val="%1、"/>
      <w:lvlJc w:val="left"/>
      <w:rPr>
        <w:rFonts w:hint="eastAsia"/>
      </w:rPr>
    </w:lvl>
  </w:abstractNum>
  <w:abstractNum w:abstractNumId="1">
    <w:nsid w:val="D09AC1EF"/>
    <w:multiLevelType w:val="singleLevel"/>
    <w:tmpl w:val="D09AC1EF"/>
    <w:lvl w:ilvl="0" w:tentative="0">
      <w:start w:val="2"/>
      <w:numFmt w:val="chineseCounting"/>
      <w:suff w:val="nothing"/>
      <w:lvlText w:val="（%1）"/>
      <w:lvlJc w:val="left"/>
      <w:rPr>
        <w:rFonts w:hint="eastAsia"/>
      </w:rPr>
    </w:lvl>
  </w:abstractNum>
  <w:abstractNum w:abstractNumId="2">
    <w:nsid w:val="4C732081"/>
    <w:multiLevelType w:val="singleLevel"/>
    <w:tmpl w:val="4C732081"/>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0NTFhYTdiOGZjYjI0Mzg0M2M1ZWQ0ZTFkMDRmYjAifQ=="/>
  </w:docVars>
  <w:rsids>
    <w:rsidRoot w:val="00832BD0"/>
    <w:rsid w:val="00002DEB"/>
    <w:rsid w:val="00006D5E"/>
    <w:rsid w:val="00051C05"/>
    <w:rsid w:val="0007728B"/>
    <w:rsid w:val="00081CD9"/>
    <w:rsid w:val="000A606D"/>
    <w:rsid w:val="000C3661"/>
    <w:rsid w:val="000C66B0"/>
    <w:rsid w:val="000D4014"/>
    <w:rsid w:val="000E1A5D"/>
    <w:rsid w:val="000E7217"/>
    <w:rsid w:val="000E7366"/>
    <w:rsid w:val="0012675C"/>
    <w:rsid w:val="0014083C"/>
    <w:rsid w:val="0014506A"/>
    <w:rsid w:val="00145AE7"/>
    <w:rsid w:val="00162662"/>
    <w:rsid w:val="00172F74"/>
    <w:rsid w:val="00181E0B"/>
    <w:rsid w:val="00184FF8"/>
    <w:rsid w:val="001908A8"/>
    <w:rsid w:val="00190F96"/>
    <w:rsid w:val="001946E8"/>
    <w:rsid w:val="001A0E01"/>
    <w:rsid w:val="001B1F08"/>
    <w:rsid w:val="001B3189"/>
    <w:rsid w:val="001D4050"/>
    <w:rsid w:val="001D49A2"/>
    <w:rsid w:val="001D6266"/>
    <w:rsid w:val="001E72F4"/>
    <w:rsid w:val="001F23E8"/>
    <w:rsid w:val="0020101D"/>
    <w:rsid w:val="00216D83"/>
    <w:rsid w:val="002339C7"/>
    <w:rsid w:val="00236379"/>
    <w:rsid w:val="00270B93"/>
    <w:rsid w:val="00283089"/>
    <w:rsid w:val="002A07F1"/>
    <w:rsid w:val="002C5AFC"/>
    <w:rsid w:val="002D255F"/>
    <w:rsid w:val="002D2A19"/>
    <w:rsid w:val="002D7484"/>
    <w:rsid w:val="003119AC"/>
    <w:rsid w:val="00335797"/>
    <w:rsid w:val="0034560F"/>
    <w:rsid w:val="0035282D"/>
    <w:rsid w:val="003624D4"/>
    <w:rsid w:val="00370EAA"/>
    <w:rsid w:val="003E0619"/>
    <w:rsid w:val="003E40FD"/>
    <w:rsid w:val="003F2C23"/>
    <w:rsid w:val="003F33FB"/>
    <w:rsid w:val="003F3CD3"/>
    <w:rsid w:val="003F70F2"/>
    <w:rsid w:val="00404D93"/>
    <w:rsid w:val="00425FB0"/>
    <w:rsid w:val="00453A30"/>
    <w:rsid w:val="00475C24"/>
    <w:rsid w:val="00481B15"/>
    <w:rsid w:val="004920F3"/>
    <w:rsid w:val="00494074"/>
    <w:rsid w:val="004A104A"/>
    <w:rsid w:val="004A3B11"/>
    <w:rsid w:val="004A7C43"/>
    <w:rsid w:val="004D4E1C"/>
    <w:rsid w:val="00501BDA"/>
    <w:rsid w:val="00503019"/>
    <w:rsid w:val="005268E5"/>
    <w:rsid w:val="005409C7"/>
    <w:rsid w:val="0054352B"/>
    <w:rsid w:val="00552CF2"/>
    <w:rsid w:val="0058219D"/>
    <w:rsid w:val="005A0FB6"/>
    <w:rsid w:val="005A49F5"/>
    <w:rsid w:val="005B51FC"/>
    <w:rsid w:val="005C0757"/>
    <w:rsid w:val="005C1185"/>
    <w:rsid w:val="005D2C6C"/>
    <w:rsid w:val="005E1A47"/>
    <w:rsid w:val="005F3C8B"/>
    <w:rsid w:val="006073B0"/>
    <w:rsid w:val="006643E7"/>
    <w:rsid w:val="006709FB"/>
    <w:rsid w:val="00681B5B"/>
    <w:rsid w:val="006A2797"/>
    <w:rsid w:val="006A5C00"/>
    <w:rsid w:val="006D758B"/>
    <w:rsid w:val="006E3C26"/>
    <w:rsid w:val="006F0923"/>
    <w:rsid w:val="006F4C0D"/>
    <w:rsid w:val="00716084"/>
    <w:rsid w:val="00717659"/>
    <w:rsid w:val="0072039E"/>
    <w:rsid w:val="00735336"/>
    <w:rsid w:val="00767AD2"/>
    <w:rsid w:val="00790EB2"/>
    <w:rsid w:val="007A5991"/>
    <w:rsid w:val="007B2565"/>
    <w:rsid w:val="007B3D3A"/>
    <w:rsid w:val="007D47E5"/>
    <w:rsid w:val="007D4E9B"/>
    <w:rsid w:val="007E3FCA"/>
    <w:rsid w:val="007F4E2C"/>
    <w:rsid w:val="00832BD0"/>
    <w:rsid w:val="00866540"/>
    <w:rsid w:val="00870340"/>
    <w:rsid w:val="00884B42"/>
    <w:rsid w:val="008869BE"/>
    <w:rsid w:val="008A04E0"/>
    <w:rsid w:val="008B6CCE"/>
    <w:rsid w:val="008D2285"/>
    <w:rsid w:val="008E12E8"/>
    <w:rsid w:val="009111AF"/>
    <w:rsid w:val="00934423"/>
    <w:rsid w:val="009362E6"/>
    <w:rsid w:val="00951372"/>
    <w:rsid w:val="009600DC"/>
    <w:rsid w:val="009611E1"/>
    <w:rsid w:val="00983C82"/>
    <w:rsid w:val="00983F9F"/>
    <w:rsid w:val="0099061B"/>
    <w:rsid w:val="009A16DA"/>
    <w:rsid w:val="009A599F"/>
    <w:rsid w:val="009B006D"/>
    <w:rsid w:val="009D5BFC"/>
    <w:rsid w:val="009F735F"/>
    <w:rsid w:val="00A0195E"/>
    <w:rsid w:val="00A129EE"/>
    <w:rsid w:val="00A17B58"/>
    <w:rsid w:val="00A33266"/>
    <w:rsid w:val="00A71027"/>
    <w:rsid w:val="00A77920"/>
    <w:rsid w:val="00A94175"/>
    <w:rsid w:val="00AA25CF"/>
    <w:rsid w:val="00AA5027"/>
    <w:rsid w:val="00AB5D64"/>
    <w:rsid w:val="00AB6EB0"/>
    <w:rsid w:val="00AC176E"/>
    <w:rsid w:val="00AC5834"/>
    <w:rsid w:val="00AD3F0E"/>
    <w:rsid w:val="00AF5AAE"/>
    <w:rsid w:val="00B10574"/>
    <w:rsid w:val="00B12AFF"/>
    <w:rsid w:val="00B313DD"/>
    <w:rsid w:val="00B44E91"/>
    <w:rsid w:val="00B71B32"/>
    <w:rsid w:val="00B7645C"/>
    <w:rsid w:val="00B9020C"/>
    <w:rsid w:val="00BB3B09"/>
    <w:rsid w:val="00BD1C2E"/>
    <w:rsid w:val="00BD3419"/>
    <w:rsid w:val="00BD4ECE"/>
    <w:rsid w:val="00C00595"/>
    <w:rsid w:val="00C02334"/>
    <w:rsid w:val="00C04C41"/>
    <w:rsid w:val="00C05D67"/>
    <w:rsid w:val="00C071B0"/>
    <w:rsid w:val="00C13A44"/>
    <w:rsid w:val="00C52547"/>
    <w:rsid w:val="00C7355D"/>
    <w:rsid w:val="00C765F7"/>
    <w:rsid w:val="00C85E90"/>
    <w:rsid w:val="00CA740C"/>
    <w:rsid w:val="00CC0384"/>
    <w:rsid w:val="00D02B08"/>
    <w:rsid w:val="00D31E5F"/>
    <w:rsid w:val="00D431C4"/>
    <w:rsid w:val="00D436C2"/>
    <w:rsid w:val="00D4523C"/>
    <w:rsid w:val="00D456FD"/>
    <w:rsid w:val="00D50539"/>
    <w:rsid w:val="00D531C7"/>
    <w:rsid w:val="00D65F87"/>
    <w:rsid w:val="00D7263C"/>
    <w:rsid w:val="00D76C15"/>
    <w:rsid w:val="00D97F4F"/>
    <w:rsid w:val="00DA399D"/>
    <w:rsid w:val="00DA7B51"/>
    <w:rsid w:val="00DB528A"/>
    <w:rsid w:val="00DD4D69"/>
    <w:rsid w:val="00DF081C"/>
    <w:rsid w:val="00E10139"/>
    <w:rsid w:val="00E1344C"/>
    <w:rsid w:val="00E15033"/>
    <w:rsid w:val="00E20E41"/>
    <w:rsid w:val="00E26F18"/>
    <w:rsid w:val="00E33798"/>
    <w:rsid w:val="00E77F0F"/>
    <w:rsid w:val="00E868B5"/>
    <w:rsid w:val="00EA075D"/>
    <w:rsid w:val="00EA52D2"/>
    <w:rsid w:val="00EA6126"/>
    <w:rsid w:val="00EB1FE6"/>
    <w:rsid w:val="00EB36A4"/>
    <w:rsid w:val="00EB6298"/>
    <w:rsid w:val="00EC21D4"/>
    <w:rsid w:val="00ED3391"/>
    <w:rsid w:val="00EE0385"/>
    <w:rsid w:val="00EE0C23"/>
    <w:rsid w:val="00F05CAD"/>
    <w:rsid w:val="00F1517B"/>
    <w:rsid w:val="00F168A6"/>
    <w:rsid w:val="00F30655"/>
    <w:rsid w:val="00F3569A"/>
    <w:rsid w:val="00F36131"/>
    <w:rsid w:val="00F43578"/>
    <w:rsid w:val="00F52881"/>
    <w:rsid w:val="00F5511F"/>
    <w:rsid w:val="00F7538F"/>
    <w:rsid w:val="00F80E4D"/>
    <w:rsid w:val="00F85EF7"/>
    <w:rsid w:val="00F85FCB"/>
    <w:rsid w:val="00F90670"/>
    <w:rsid w:val="00F911E5"/>
    <w:rsid w:val="00F964FA"/>
    <w:rsid w:val="00FA3A55"/>
    <w:rsid w:val="00FD4A8E"/>
    <w:rsid w:val="02C665C5"/>
    <w:rsid w:val="044D6D83"/>
    <w:rsid w:val="050213DD"/>
    <w:rsid w:val="05C32E86"/>
    <w:rsid w:val="061E65E2"/>
    <w:rsid w:val="0690138F"/>
    <w:rsid w:val="08896BA5"/>
    <w:rsid w:val="0A137DAF"/>
    <w:rsid w:val="0A5371A2"/>
    <w:rsid w:val="0B4A5422"/>
    <w:rsid w:val="0C1D1AFC"/>
    <w:rsid w:val="0F2B7E3D"/>
    <w:rsid w:val="10267E38"/>
    <w:rsid w:val="10C0767E"/>
    <w:rsid w:val="10F70F5E"/>
    <w:rsid w:val="122C07A2"/>
    <w:rsid w:val="164A6673"/>
    <w:rsid w:val="17C02DE5"/>
    <w:rsid w:val="18F252DA"/>
    <w:rsid w:val="1B6C00C4"/>
    <w:rsid w:val="1E727D04"/>
    <w:rsid w:val="1EA14349"/>
    <w:rsid w:val="20D0085E"/>
    <w:rsid w:val="215D487C"/>
    <w:rsid w:val="21DC5877"/>
    <w:rsid w:val="21F9093D"/>
    <w:rsid w:val="22417751"/>
    <w:rsid w:val="22FB3E51"/>
    <w:rsid w:val="24B57D8C"/>
    <w:rsid w:val="24D77023"/>
    <w:rsid w:val="25247077"/>
    <w:rsid w:val="25467199"/>
    <w:rsid w:val="26231BA4"/>
    <w:rsid w:val="27683210"/>
    <w:rsid w:val="27D67089"/>
    <w:rsid w:val="28810F26"/>
    <w:rsid w:val="28855035"/>
    <w:rsid w:val="28D71ED6"/>
    <w:rsid w:val="28E07D0E"/>
    <w:rsid w:val="29556CF3"/>
    <w:rsid w:val="2B5B6D3D"/>
    <w:rsid w:val="2CCA4099"/>
    <w:rsid w:val="2D0B5D4B"/>
    <w:rsid w:val="2DFE7240"/>
    <w:rsid w:val="2E074870"/>
    <w:rsid w:val="2F04062A"/>
    <w:rsid w:val="320E3234"/>
    <w:rsid w:val="32332F7E"/>
    <w:rsid w:val="32B26F60"/>
    <w:rsid w:val="337363CA"/>
    <w:rsid w:val="33C65D6B"/>
    <w:rsid w:val="349917DF"/>
    <w:rsid w:val="35937A3F"/>
    <w:rsid w:val="368F6CAC"/>
    <w:rsid w:val="37B57669"/>
    <w:rsid w:val="389E5045"/>
    <w:rsid w:val="39E75B2D"/>
    <w:rsid w:val="3D181C2D"/>
    <w:rsid w:val="3D654BFB"/>
    <w:rsid w:val="3D962014"/>
    <w:rsid w:val="3DD63C16"/>
    <w:rsid w:val="3DF2449B"/>
    <w:rsid w:val="3F84431C"/>
    <w:rsid w:val="42F53FE0"/>
    <w:rsid w:val="454C0423"/>
    <w:rsid w:val="48763A1A"/>
    <w:rsid w:val="49272E24"/>
    <w:rsid w:val="4938307D"/>
    <w:rsid w:val="4A734632"/>
    <w:rsid w:val="4B124205"/>
    <w:rsid w:val="4C7C0815"/>
    <w:rsid w:val="4D0B5735"/>
    <w:rsid w:val="4DD5729C"/>
    <w:rsid w:val="50306AAF"/>
    <w:rsid w:val="50E90793"/>
    <w:rsid w:val="51C500E6"/>
    <w:rsid w:val="51D269B3"/>
    <w:rsid w:val="52970B83"/>
    <w:rsid w:val="52C17DFF"/>
    <w:rsid w:val="53DF5F6C"/>
    <w:rsid w:val="547C3DF0"/>
    <w:rsid w:val="56A8574D"/>
    <w:rsid w:val="593110D8"/>
    <w:rsid w:val="5BFE3A0B"/>
    <w:rsid w:val="5C3362F5"/>
    <w:rsid w:val="5CA60D7A"/>
    <w:rsid w:val="5EAE7678"/>
    <w:rsid w:val="5ECC7AFE"/>
    <w:rsid w:val="5FEE2E84"/>
    <w:rsid w:val="606E5CB4"/>
    <w:rsid w:val="61563C3E"/>
    <w:rsid w:val="64C36C01"/>
    <w:rsid w:val="65CE6852"/>
    <w:rsid w:val="678F5467"/>
    <w:rsid w:val="67DE00D5"/>
    <w:rsid w:val="67E84ECC"/>
    <w:rsid w:val="69184B05"/>
    <w:rsid w:val="6F131AC6"/>
    <w:rsid w:val="708604AF"/>
    <w:rsid w:val="71157A1B"/>
    <w:rsid w:val="726D1B2C"/>
    <w:rsid w:val="72BC2631"/>
    <w:rsid w:val="735772D4"/>
    <w:rsid w:val="73B246E9"/>
    <w:rsid w:val="767F6B9B"/>
    <w:rsid w:val="76D61494"/>
    <w:rsid w:val="76DC7B92"/>
    <w:rsid w:val="7750356B"/>
    <w:rsid w:val="7B67046C"/>
    <w:rsid w:val="7BDD358D"/>
    <w:rsid w:val="7CA02B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link w:val="31"/>
    <w:qFormat/>
    <w:uiPriority w:val="0"/>
    <w:pPr>
      <w:keepNext/>
      <w:keepLines/>
      <w:spacing w:before="120" w:after="120"/>
      <w:jc w:val="center"/>
      <w:outlineLvl w:val="0"/>
    </w:pPr>
    <w:rPr>
      <w:rFonts w:ascii="Times New Roman" w:hAnsi="Times New Roman" w:eastAsia="宋体"/>
      <w:b/>
      <w:kern w:val="44"/>
      <w:sz w:val="24"/>
      <w:szCs w:val="20"/>
    </w:rPr>
  </w:style>
  <w:style w:type="paragraph" w:styleId="4">
    <w:name w:val="heading 2"/>
    <w:basedOn w:val="1"/>
    <w:next w:val="1"/>
    <w:link w:val="33"/>
    <w:unhideWhenUsed/>
    <w:qFormat/>
    <w:uiPriority w:val="9"/>
    <w:pPr>
      <w:keepNext/>
      <w:keepLines/>
      <w:spacing w:before="260" w:after="260" w:line="416" w:lineRule="auto"/>
      <w:jc w:val="center"/>
      <w:outlineLvl w:val="1"/>
    </w:pPr>
    <w:rPr>
      <w:rFonts w:asciiTheme="majorHAnsi" w:hAnsiTheme="majorHAnsi" w:eastAsiaTheme="majorEastAsia" w:cstheme="majorBidi"/>
      <w:b/>
      <w:bCs/>
      <w:sz w:val="32"/>
      <w:szCs w:val="32"/>
    </w:rPr>
  </w:style>
  <w:style w:type="paragraph" w:styleId="5">
    <w:name w:val="heading 4"/>
    <w:basedOn w:val="1"/>
    <w:next w:val="1"/>
    <w:qFormat/>
    <w:uiPriority w:val="0"/>
    <w:pPr>
      <w:keepNext/>
      <w:widowControl/>
      <w:spacing w:line="460" w:lineRule="exact"/>
      <w:outlineLvl w:val="3"/>
    </w:pPr>
    <w:rPr>
      <w:rFonts w:ascii="Cambria" w:hAnsi="Cambria"/>
      <w:b/>
      <w:bCs/>
      <w:kern w:val="0"/>
      <w:sz w:val="28"/>
      <w:szCs w:val="28"/>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0"/>
    <w:qFormat/>
    <w:uiPriority w:val="0"/>
    <w:pPr>
      <w:widowControl/>
      <w:spacing w:after="120"/>
      <w:jc w:val="left"/>
    </w:pPr>
    <w:rPr>
      <w:rFonts w:ascii="Times New Roman" w:hAnsi="Times New Roman" w:eastAsia="宋体" w:cstheme="minorBidi"/>
    </w:rPr>
  </w:style>
  <w:style w:type="paragraph" w:styleId="6">
    <w:name w:val="toc 7"/>
    <w:basedOn w:val="1"/>
    <w:next w:val="1"/>
    <w:unhideWhenUsed/>
    <w:qFormat/>
    <w:uiPriority w:val="39"/>
    <w:pPr>
      <w:ind w:left="1260"/>
      <w:jc w:val="left"/>
    </w:pPr>
    <w:rPr>
      <w:rFonts w:asciiTheme="minorHAnsi" w:hAnsiTheme="minorHAnsi" w:cstheme="minorHAnsi"/>
      <w:sz w:val="18"/>
      <w:szCs w:val="18"/>
    </w:rPr>
  </w:style>
  <w:style w:type="paragraph" w:styleId="7">
    <w:name w:val="Normal Indent"/>
    <w:basedOn w:val="1"/>
    <w:link w:val="34"/>
    <w:qFormat/>
    <w:uiPriority w:val="0"/>
    <w:pPr>
      <w:ind w:firstLine="420"/>
    </w:pPr>
    <w:rPr>
      <w:rFonts w:ascii="Arial Unicode MS" w:hAnsi="Arial Unicode MS" w:eastAsia="仿宋_GB2312"/>
      <w:sz w:val="24"/>
      <w:szCs w:val="20"/>
    </w:rPr>
  </w:style>
  <w:style w:type="paragraph" w:styleId="8">
    <w:name w:val="Document Map"/>
    <w:basedOn w:val="1"/>
    <w:link w:val="32"/>
    <w:semiHidden/>
    <w:unhideWhenUsed/>
    <w:qFormat/>
    <w:uiPriority w:val="99"/>
    <w:rPr>
      <w:rFonts w:ascii="宋体" w:eastAsia="宋体"/>
      <w:sz w:val="18"/>
      <w:szCs w:val="18"/>
    </w:rPr>
  </w:style>
  <w:style w:type="paragraph" w:styleId="9">
    <w:name w:val="annotation text"/>
    <w:basedOn w:val="1"/>
    <w:semiHidden/>
    <w:unhideWhenUsed/>
    <w:qFormat/>
    <w:uiPriority w:val="99"/>
    <w:pPr>
      <w:jc w:val="left"/>
    </w:pPr>
  </w:style>
  <w:style w:type="paragraph" w:styleId="10">
    <w:name w:val="toc 5"/>
    <w:basedOn w:val="1"/>
    <w:next w:val="1"/>
    <w:unhideWhenUsed/>
    <w:qFormat/>
    <w:uiPriority w:val="39"/>
    <w:pPr>
      <w:ind w:left="840"/>
      <w:jc w:val="left"/>
    </w:pPr>
    <w:rPr>
      <w:rFonts w:asciiTheme="minorHAnsi" w:hAnsiTheme="minorHAnsi" w:cstheme="minorHAnsi"/>
      <w:sz w:val="18"/>
      <w:szCs w:val="18"/>
    </w:rPr>
  </w:style>
  <w:style w:type="paragraph" w:styleId="11">
    <w:name w:val="toc 3"/>
    <w:basedOn w:val="1"/>
    <w:next w:val="1"/>
    <w:unhideWhenUsed/>
    <w:qFormat/>
    <w:uiPriority w:val="39"/>
    <w:pPr>
      <w:ind w:left="420"/>
      <w:jc w:val="left"/>
    </w:pPr>
    <w:rPr>
      <w:rFonts w:asciiTheme="minorHAnsi" w:hAnsiTheme="minorHAnsi" w:cstheme="minorHAnsi"/>
      <w:i/>
      <w:iCs/>
      <w:sz w:val="20"/>
      <w:szCs w:val="20"/>
    </w:rPr>
  </w:style>
  <w:style w:type="paragraph" w:styleId="12">
    <w:name w:val="Plain Text"/>
    <w:basedOn w:val="1"/>
    <w:qFormat/>
    <w:uiPriority w:val="0"/>
    <w:rPr>
      <w:rFonts w:ascii="宋体" w:hAnsi="Courier New"/>
    </w:rPr>
  </w:style>
  <w:style w:type="paragraph" w:styleId="13">
    <w:name w:val="toc 8"/>
    <w:basedOn w:val="1"/>
    <w:next w:val="1"/>
    <w:unhideWhenUsed/>
    <w:qFormat/>
    <w:uiPriority w:val="39"/>
    <w:pPr>
      <w:ind w:left="1470"/>
      <w:jc w:val="left"/>
    </w:pPr>
    <w:rPr>
      <w:rFonts w:asciiTheme="minorHAnsi" w:hAnsiTheme="minorHAnsi" w:cstheme="minorHAnsi"/>
      <w:sz w:val="18"/>
      <w:szCs w:val="18"/>
    </w:rPr>
  </w:style>
  <w:style w:type="paragraph" w:styleId="14">
    <w:name w:val="Balloon Text"/>
    <w:basedOn w:val="1"/>
    <w:link w:val="28"/>
    <w:semiHidden/>
    <w:unhideWhenUsed/>
    <w:qFormat/>
    <w:uiPriority w:val="99"/>
    <w:rPr>
      <w:rFonts w:asciiTheme="minorHAnsi" w:hAnsiTheme="minorHAnsi" w:eastAsiaTheme="minorEastAsia" w:cstheme="minorBidi"/>
      <w:sz w:val="18"/>
      <w:szCs w:val="18"/>
    </w:rPr>
  </w:style>
  <w:style w:type="paragraph" w:styleId="15">
    <w:name w:val="footer"/>
    <w:basedOn w:val="1"/>
    <w:link w:val="2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6">
    <w:name w:val="header"/>
    <w:basedOn w:val="1"/>
    <w:link w:val="2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7">
    <w:name w:val="toc 1"/>
    <w:basedOn w:val="1"/>
    <w:next w:val="1"/>
    <w:qFormat/>
    <w:uiPriority w:val="39"/>
    <w:pPr>
      <w:spacing w:before="120" w:after="120"/>
      <w:jc w:val="left"/>
    </w:pPr>
    <w:rPr>
      <w:rFonts w:asciiTheme="minorHAnsi" w:hAnsiTheme="minorHAnsi" w:cstheme="minorHAnsi"/>
      <w:b/>
      <w:bCs/>
      <w:caps/>
      <w:sz w:val="20"/>
      <w:szCs w:val="20"/>
    </w:rPr>
  </w:style>
  <w:style w:type="paragraph" w:styleId="18">
    <w:name w:val="toc 4"/>
    <w:basedOn w:val="1"/>
    <w:next w:val="1"/>
    <w:unhideWhenUsed/>
    <w:qFormat/>
    <w:uiPriority w:val="39"/>
    <w:pPr>
      <w:ind w:left="630"/>
      <w:jc w:val="left"/>
    </w:pPr>
    <w:rPr>
      <w:rFonts w:asciiTheme="minorHAnsi" w:hAnsiTheme="minorHAnsi" w:cstheme="minorHAnsi"/>
      <w:sz w:val="18"/>
      <w:szCs w:val="18"/>
    </w:rPr>
  </w:style>
  <w:style w:type="paragraph" w:styleId="19">
    <w:name w:val="toc 6"/>
    <w:basedOn w:val="1"/>
    <w:next w:val="1"/>
    <w:unhideWhenUsed/>
    <w:qFormat/>
    <w:uiPriority w:val="39"/>
    <w:pPr>
      <w:ind w:left="1050"/>
      <w:jc w:val="left"/>
    </w:pPr>
    <w:rPr>
      <w:rFonts w:asciiTheme="minorHAnsi" w:hAnsiTheme="minorHAnsi" w:cstheme="minorHAnsi"/>
      <w:sz w:val="18"/>
      <w:szCs w:val="18"/>
    </w:rPr>
  </w:style>
  <w:style w:type="paragraph" w:styleId="20">
    <w:name w:val="toc 2"/>
    <w:basedOn w:val="1"/>
    <w:next w:val="1"/>
    <w:qFormat/>
    <w:uiPriority w:val="39"/>
    <w:pPr>
      <w:ind w:left="210"/>
      <w:jc w:val="left"/>
    </w:pPr>
    <w:rPr>
      <w:rFonts w:asciiTheme="minorHAnsi" w:hAnsiTheme="minorHAnsi" w:cstheme="minorHAnsi"/>
      <w:smallCaps/>
      <w:sz w:val="20"/>
      <w:szCs w:val="20"/>
    </w:rPr>
  </w:style>
  <w:style w:type="paragraph" w:styleId="21">
    <w:name w:val="toc 9"/>
    <w:basedOn w:val="1"/>
    <w:next w:val="1"/>
    <w:unhideWhenUsed/>
    <w:qFormat/>
    <w:uiPriority w:val="39"/>
    <w:pPr>
      <w:ind w:left="1680"/>
      <w:jc w:val="left"/>
    </w:pPr>
    <w:rPr>
      <w:rFonts w:asciiTheme="minorHAnsi" w:hAnsiTheme="minorHAnsi" w:cstheme="minorHAnsi"/>
      <w:sz w:val="18"/>
      <w:szCs w:val="18"/>
    </w:rPr>
  </w:style>
  <w:style w:type="character" w:styleId="24">
    <w:name w:val="Hyperlink"/>
    <w:basedOn w:val="23"/>
    <w:qFormat/>
    <w:uiPriority w:val="99"/>
    <w:rPr>
      <w:rFonts w:cs="Times New Roman"/>
      <w:color w:val="0000FF"/>
      <w:u w:val="single"/>
    </w:rPr>
  </w:style>
  <w:style w:type="paragraph" w:customStyle="1" w:styleId="25">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26">
    <w:name w:val="页眉 Char"/>
    <w:basedOn w:val="23"/>
    <w:link w:val="16"/>
    <w:qFormat/>
    <w:uiPriority w:val="99"/>
    <w:rPr>
      <w:sz w:val="18"/>
      <w:szCs w:val="18"/>
    </w:rPr>
  </w:style>
  <w:style w:type="character" w:customStyle="1" w:styleId="27">
    <w:name w:val="页脚 Char"/>
    <w:basedOn w:val="23"/>
    <w:link w:val="15"/>
    <w:qFormat/>
    <w:uiPriority w:val="99"/>
    <w:rPr>
      <w:sz w:val="18"/>
      <w:szCs w:val="18"/>
    </w:rPr>
  </w:style>
  <w:style w:type="character" w:customStyle="1" w:styleId="28">
    <w:name w:val="批注框文本 Char"/>
    <w:basedOn w:val="23"/>
    <w:link w:val="14"/>
    <w:semiHidden/>
    <w:qFormat/>
    <w:uiPriority w:val="99"/>
    <w:rPr>
      <w:sz w:val="18"/>
      <w:szCs w:val="18"/>
    </w:rPr>
  </w:style>
  <w:style w:type="character" w:customStyle="1" w:styleId="29">
    <w:name w:val="正文文本 Char"/>
    <w:link w:val="2"/>
    <w:qFormat/>
    <w:uiPriority w:val="0"/>
    <w:rPr>
      <w:rFonts w:ascii="Times New Roman" w:hAnsi="Times New Roman" w:eastAsia="宋体"/>
    </w:rPr>
  </w:style>
  <w:style w:type="character" w:customStyle="1" w:styleId="30">
    <w:name w:val="正文文本 Char1"/>
    <w:basedOn w:val="23"/>
    <w:link w:val="2"/>
    <w:semiHidden/>
    <w:qFormat/>
    <w:uiPriority w:val="99"/>
    <w:rPr>
      <w:rFonts w:ascii="等线" w:hAnsi="等线" w:eastAsia="等线" w:cs="Times New Roman"/>
    </w:rPr>
  </w:style>
  <w:style w:type="character" w:customStyle="1" w:styleId="31">
    <w:name w:val="标题 1 Char"/>
    <w:basedOn w:val="23"/>
    <w:link w:val="3"/>
    <w:qFormat/>
    <w:uiPriority w:val="0"/>
    <w:rPr>
      <w:rFonts w:ascii="Times New Roman" w:hAnsi="Times New Roman" w:eastAsia="宋体" w:cs="Times New Roman"/>
      <w:b/>
      <w:kern w:val="44"/>
      <w:sz w:val="24"/>
      <w:szCs w:val="20"/>
    </w:rPr>
  </w:style>
  <w:style w:type="character" w:customStyle="1" w:styleId="32">
    <w:name w:val="文档结构图 Char"/>
    <w:basedOn w:val="23"/>
    <w:link w:val="8"/>
    <w:semiHidden/>
    <w:qFormat/>
    <w:uiPriority w:val="99"/>
    <w:rPr>
      <w:rFonts w:ascii="宋体" w:hAnsi="等线" w:eastAsia="宋体" w:cs="Times New Roman"/>
      <w:sz w:val="18"/>
      <w:szCs w:val="18"/>
    </w:rPr>
  </w:style>
  <w:style w:type="character" w:customStyle="1" w:styleId="33">
    <w:name w:val="标题 2 Char"/>
    <w:basedOn w:val="23"/>
    <w:link w:val="4"/>
    <w:semiHidden/>
    <w:qFormat/>
    <w:uiPriority w:val="9"/>
    <w:rPr>
      <w:rFonts w:asciiTheme="majorHAnsi" w:hAnsiTheme="majorHAnsi" w:eastAsiaTheme="majorEastAsia" w:cstheme="majorBidi"/>
      <w:b/>
      <w:bCs/>
      <w:sz w:val="32"/>
      <w:szCs w:val="32"/>
    </w:rPr>
  </w:style>
  <w:style w:type="character" w:customStyle="1" w:styleId="34">
    <w:name w:val="正文缩进 Char"/>
    <w:link w:val="7"/>
    <w:qFormat/>
    <w:locked/>
    <w:uiPriority w:val="0"/>
    <w:rPr>
      <w:rFonts w:ascii="Arial Unicode MS" w:hAnsi="Arial Unicode MS" w:eastAsia="仿宋_GB2312" w:cs="Times New Roman"/>
      <w:sz w:val="24"/>
      <w:szCs w:val="20"/>
    </w:rPr>
  </w:style>
  <w:style w:type="paragraph" w:customStyle="1" w:styleId="35">
    <w:name w:val="列出段落1"/>
    <w:basedOn w:val="1"/>
    <w:qFormat/>
    <w:uiPriority w:val="34"/>
    <w:pPr>
      <w:ind w:firstLine="420" w:firstLineChars="200"/>
    </w:pPr>
    <w:rPr>
      <w:rFonts w:ascii="Times New Roman" w:hAnsi="Times New Roman" w:eastAsia="宋体"/>
      <w:szCs w:val="24"/>
    </w:rPr>
  </w:style>
  <w:style w:type="character" w:customStyle="1" w:styleId="36">
    <w:name w:val="font31"/>
    <w:basedOn w:val="23"/>
    <w:qFormat/>
    <w:uiPriority w:val="0"/>
    <w:rPr>
      <w:rFonts w:hint="eastAsia" w:ascii="仿宋" w:hAnsi="仿宋" w:eastAsia="仿宋" w:cs="仿宋"/>
      <w:color w:val="000000"/>
      <w:sz w:val="28"/>
      <w:szCs w:val="28"/>
      <w:u w:val="none"/>
    </w:rPr>
  </w:style>
  <w:style w:type="paragraph" w:customStyle="1" w:styleId="37">
    <w:name w:val="正文2"/>
    <w:basedOn w:val="1"/>
    <w:qFormat/>
    <w:uiPriority w:val="0"/>
    <w:rPr>
      <w:rFonts w:ascii="Times New Roman" w:hAnsi="Times New Roman" w:eastAsia="仿宋"/>
      <w:color w:val="000000"/>
      <w:szCs w:val="21"/>
    </w:rPr>
  </w:style>
  <w:style w:type="character" w:customStyle="1" w:styleId="38">
    <w:name w:val="NormalCharacter"/>
    <w:qFormat/>
    <w:uiPriority w:val="0"/>
  </w:style>
  <w:style w:type="paragraph" w:customStyle="1" w:styleId="39">
    <w:name w:val="图"/>
    <w:basedOn w:val="1"/>
    <w:qFormat/>
    <w:uiPriority w:val="0"/>
    <w:pPr>
      <w:keepNext/>
      <w:widowControl/>
      <w:adjustRightInd w:val="0"/>
      <w:spacing w:before="60" w:after="60" w:line="300" w:lineRule="auto"/>
      <w:jc w:val="center"/>
      <w:textAlignment w:val="center"/>
    </w:pPr>
    <w:rPr>
      <w:rFonts w:ascii="Times New Roman" w:hAnsi="Times New Roman" w:eastAsia="宋体" w:cs="Times New Roman"/>
      <w:snapToGrid w:val="0"/>
      <w:spacing w:val="20"/>
      <w:kern w:val="0"/>
      <w:sz w:val="24"/>
      <w:szCs w:val="20"/>
    </w:rPr>
  </w:style>
  <w:style w:type="paragraph" w:customStyle="1" w:styleId="40">
    <w:name w:val="*正文"/>
    <w:basedOn w:val="1"/>
    <w:qFormat/>
    <w:uiPriority w:val="0"/>
    <w:pPr>
      <w:spacing w:line="360" w:lineRule="auto"/>
      <w:ind w:firstLine="200" w:firstLineChars="200"/>
    </w:pPr>
    <w:rPr>
      <w:rFonts w:ascii="宋体" w:hAnsi="宋体"/>
      <w:kern w:val="0"/>
      <w:sz w:val="22"/>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659F8-E070-4BF9-A53D-CE04971F12F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31</Pages>
  <Words>11244</Words>
  <Characters>12168</Characters>
  <Lines>76</Lines>
  <Paragraphs>21</Paragraphs>
  <TotalTime>6</TotalTime>
  <ScaleCrop>false</ScaleCrop>
  <LinksUpToDate>false</LinksUpToDate>
  <CharactersWithSpaces>12441</CharactersWithSpaces>
  <Application>WPS Office_11.1.0.12300_F1E327BC-269C-435d-A152-05C5408002CA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2021-04-08T02:48:00Z</dcterms:created>
  <dc:creator>PC</dc:creator>
  <cp:lastModifiedBy>凉情凉心菇凉五毒不侵°</cp:lastModifiedBy>
  <cp:lastPrinted>2021-11-18T01:02:00Z</cp:lastPrinted>
  <dcterms:modified xsi:type="dcterms:W3CDTF">2022-11-09T08:29:34Z</dcterms:modified>
  <cp:revision>244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2052-11.1.0.12300</vt:lpwstr>
  </property>
  <property fmtid="{D5CDD505-2E9C-101B-9397-08002B2CF9AE}" pid="3" name="ICV">
    <vt:lpwstr>BAAE7252924C4F84BB62568C222D3365</vt:lpwstr>
  </property>
</Properties>
</file>